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09CE" w:rsidRPr="009431AC" w:rsidRDefault="00A709CE" w:rsidP="00A709CE">
      <w:pPr>
        <w:spacing w:line="360" w:lineRule="auto"/>
        <w:jc w:val="both"/>
        <w:rPr>
          <w:rtl/>
        </w:rPr>
      </w:pPr>
      <w:bookmarkStart w:id="0" w:name="_GoBack"/>
      <w:bookmarkEnd w:id="0"/>
      <w:r>
        <w:rPr>
          <w:rtl/>
        </w:rPr>
        <w:t xml:space="preserve">  </w:t>
      </w:r>
    </w:p>
    <w:p w:rsidR="00A709CE" w:rsidRDefault="00A709CE" w:rsidP="006B2B0A">
      <w:r>
        <w:rPr>
          <w:rFonts w:hint="cs"/>
          <w:rtl/>
        </w:rPr>
        <w:t xml:space="preserve">  </w:t>
      </w:r>
      <w:r w:rsidRPr="001442FB">
        <w:rPr>
          <w:b/>
          <w:bCs/>
          <w:u w:val="double"/>
          <w:rtl/>
        </w:rPr>
        <w:t xml:space="preserve">בעניין </w:t>
      </w:r>
      <w:r w:rsidRPr="001442FB">
        <w:rPr>
          <w:rFonts w:hint="cs"/>
          <w:b/>
          <w:bCs/>
          <w:u w:val="double"/>
          <w:rtl/>
        </w:rPr>
        <w:t>עיזבון המנוח:</w:t>
      </w:r>
      <w:r>
        <w:rPr>
          <w:rFonts w:hint="cs"/>
          <w:b/>
          <w:bCs/>
          <w:rtl/>
        </w:rPr>
        <w:t xml:space="preserve"> </w:t>
      </w:r>
      <w:r w:rsidR="006B2B0A">
        <w:rPr>
          <w:b/>
          <w:bCs/>
          <w:rtl/>
        </w:rPr>
        <w:t>צ</w:t>
      </w:r>
      <w:r w:rsidR="006B2B0A">
        <w:rPr>
          <w:rFonts w:hint="cs"/>
          <w:b/>
          <w:bCs/>
          <w:rtl/>
        </w:rPr>
        <w:t>.</w:t>
      </w:r>
      <w:r w:rsidRPr="00805B1F">
        <w:rPr>
          <w:b/>
          <w:bCs/>
          <w:rtl/>
        </w:rPr>
        <w:t xml:space="preserve"> </w:t>
      </w:r>
      <w:r w:rsidR="006B2B0A">
        <w:rPr>
          <w:b/>
          <w:bCs/>
          <w:rtl/>
        </w:rPr>
        <w:t>ע</w:t>
      </w:r>
      <w:r w:rsidR="006B2B0A">
        <w:rPr>
          <w:rFonts w:hint="cs"/>
          <w:b/>
          <w:bCs/>
          <w:rtl/>
        </w:rPr>
        <w:t>.</w:t>
      </w:r>
      <w:r w:rsidR="006B2B0A">
        <w:rPr>
          <w:b/>
          <w:bCs/>
          <w:rtl/>
        </w:rPr>
        <w:t xml:space="preserve"> ב</w:t>
      </w:r>
      <w:r w:rsidR="006B2B0A">
        <w:rPr>
          <w:rFonts w:hint="cs"/>
          <w:b/>
          <w:bCs/>
          <w:rtl/>
        </w:rPr>
        <w:t>.</w:t>
      </w:r>
      <w:r w:rsidR="006B2B0A">
        <w:rPr>
          <w:b/>
          <w:bCs/>
          <w:rtl/>
        </w:rPr>
        <w:t xml:space="preserve"> א</w:t>
      </w:r>
      <w:r w:rsidR="006B2B0A">
        <w:rPr>
          <w:rFonts w:hint="cs"/>
          <w:b/>
          <w:bCs/>
          <w:rtl/>
        </w:rPr>
        <w:t>.</w:t>
      </w:r>
      <w:r>
        <w:rPr>
          <w:rFonts w:hint="cs"/>
          <w:b/>
          <w:bCs/>
          <w:rtl/>
        </w:rPr>
        <w:t xml:space="preserve"> ז"ל</w:t>
      </w:r>
      <w:r w:rsidR="006B2B0A">
        <w:rPr>
          <w:b/>
          <w:bCs/>
          <w:rtl/>
        </w:rPr>
        <w:t>,</w:t>
      </w:r>
    </w:p>
    <w:tbl>
      <w:tblPr>
        <w:tblStyle w:val="a7"/>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A709CE" w:rsidRPr="00805B1F" w:rsidTr="001F6EC9">
        <w:tc>
          <w:tcPr>
            <w:tcW w:w="3246" w:type="dxa"/>
          </w:tcPr>
          <w:p w:rsidR="00A709CE" w:rsidRPr="00805B1F" w:rsidRDefault="00A709CE" w:rsidP="001F6EC9">
            <w:pPr>
              <w:suppressLineNumbers/>
              <w:jc w:val="left"/>
              <w:rPr>
                <w:b/>
                <w:bCs/>
                <w:rtl/>
              </w:rPr>
            </w:pPr>
          </w:p>
          <w:p w:rsidR="00A709CE" w:rsidRDefault="00A709CE" w:rsidP="001F6EC9">
            <w:pPr>
              <w:suppressLineNumbers/>
              <w:jc w:val="left"/>
              <w:rPr>
                <w:b/>
                <w:bCs/>
                <w:rtl/>
              </w:rPr>
            </w:pPr>
          </w:p>
          <w:p w:rsidR="00A709CE" w:rsidRDefault="00A709CE" w:rsidP="001F6EC9">
            <w:pPr>
              <w:suppressLineNumbers/>
              <w:jc w:val="left"/>
              <w:rPr>
                <w:b/>
                <w:bCs/>
                <w:rtl/>
              </w:rPr>
            </w:pPr>
          </w:p>
          <w:p w:rsidR="00A709CE" w:rsidRDefault="00A709CE" w:rsidP="001F6EC9">
            <w:pPr>
              <w:suppressLineNumbers/>
              <w:jc w:val="left"/>
              <w:rPr>
                <w:b/>
                <w:bCs/>
                <w:rtl/>
              </w:rPr>
            </w:pPr>
          </w:p>
          <w:p w:rsidR="00A709CE" w:rsidRPr="001442FB" w:rsidRDefault="00A709CE" w:rsidP="001F6EC9">
            <w:pPr>
              <w:suppressLineNumbers/>
              <w:jc w:val="left"/>
              <w:rPr>
                <w:b/>
                <w:bCs/>
                <w:u w:val="double"/>
                <w:rtl/>
              </w:rPr>
            </w:pPr>
            <w:r w:rsidRPr="001442FB">
              <w:rPr>
                <w:rFonts w:hint="cs"/>
                <w:b/>
                <w:bCs/>
                <w:u w:val="double"/>
                <w:rtl/>
              </w:rPr>
              <w:t>המתנגדים:</w:t>
            </w:r>
          </w:p>
        </w:tc>
        <w:tc>
          <w:tcPr>
            <w:tcW w:w="5734" w:type="dxa"/>
          </w:tcPr>
          <w:p w:rsidR="00A709CE" w:rsidRPr="008424EA" w:rsidRDefault="00A709CE" w:rsidP="001F6EC9">
            <w:pPr>
              <w:suppressLineNumbers/>
              <w:jc w:val="left"/>
              <w:rPr>
                <w:b/>
                <w:bCs/>
                <w:rtl/>
              </w:rPr>
            </w:pPr>
          </w:p>
          <w:p w:rsidR="00A709CE" w:rsidRDefault="00A709CE" w:rsidP="001F6EC9">
            <w:pPr>
              <w:suppressLineNumbers/>
              <w:jc w:val="left"/>
              <w:rPr>
                <w:b/>
                <w:bCs/>
                <w:rtl/>
              </w:rPr>
            </w:pPr>
            <w:r w:rsidRPr="008424EA">
              <w:rPr>
                <w:b/>
                <w:bCs/>
                <w:rtl/>
              </w:rPr>
              <w:t xml:space="preserve"> </w:t>
            </w:r>
          </w:p>
          <w:p w:rsidR="00A709CE" w:rsidRDefault="00A709CE" w:rsidP="001F6EC9">
            <w:pPr>
              <w:suppressLineNumbers/>
              <w:jc w:val="left"/>
              <w:rPr>
                <w:b/>
                <w:bCs/>
                <w:rtl/>
              </w:rPr>
            </w:pPr>
          </w:p>
          <w:p w:rsidR="00A709CE" w:rsidRDefault="00A709CE" w:rsidP="001F6EC9">
            <w:pPr>
              <w:suppressLineNumbers/>
              <w:jc w:val="left"/>
              <w:rPr>
                <w:b/>
                <w:bCs/>
                <w:rtl/>
              </w:rPr>
            </w:pPr>
          </w:p>
          <w:p w:rsidR="00A709CE" w:rsidRDefault="00A709CE" w:rsidP="006B2B0A">
            <w:pPr>
              <w:suppressLineNumbers/>
              <w:spacing w:line="360" w:lineRule="auto"/>
              <w:jc w:val="left"/>
              <w:rPr>
                <w:b/>
                <w:bCs/>
                <w:rtl/>
              </w:rPr>
            </w:pPr>
            <w:r>
              <w:rPr>
                <w:rFonts w:hint="cs"/>
                <w:b/>
                <w:bCs/>
                <w:rtl/>
              </w:rPr>
              <w:t xml:space="preserve">1. </w:t>
            </w:r>
            <w:r w:rsidR="006B2B0A">
              <w:rPr>
                <w:b/>
                <w:bCs/>
                <w:rtl/>
              </w:rPr>
              <w:t>י</w:t>
            </w:r>
            <w:r w:rsidR="006B2B0A">
              <w:rPr>
                <w:rFonts w:hint="cs"/>
                <w:b/>
                <w:bCs/>
                <w:rtl/>
              </w:rPr>
              <w:t>.</w:t>
            </w:r>
            <w:r>
              <w:rPr>
                <w:b/>
                <w:bCs/>
                <w:rtl/>
              </w:rPr>
              <w:t xml:space="preserve"> </w:t>
            </w:r>
            <w:r w:rsidR="006B2B0A">
              <w:rPr>
                <w:rFonts w:hint="cs"/>
                <w:b/>
                <w:bCs/>
                <w:rtl/>
              </w:rPr>
              <w:t>ע.</w:t>
            </w:r>
          </w:p>
          <w:p w:rsidR="00A709CE" w:rsidRPr="001442FB" w:rsidRDefault="006B2B0A" w:rsidP="001F6EC9">
            <w:pPr>
              <w:suppressLineNumbers/>
              <w:spacing w:line="360" w:lineRule="auto"/>
              <w:jc w:val="left"/>
              <w:rPr>
                <w:b/>
                <w:bCs/>
                <w:rtl/>
              </w:rPr>
            </w:pPr>
            <w:r>
              <w:rPr>
                <w:rFonts w:hint="cs"/>
                <w:b/>
                <w:bCs/>
                <w:rtl/>
              </w:rPr>
              <w:t>2. נ. ע.</w:t>
            </w:r>
          </w:p>
          <w:p w:rsidR="00A709CE" w:rsidRPr="008424EA" w:rsidRDefault="00A709CE" w:rsidP="001F6EC9">
            <w:pPr>
              <w:suppressLineNumbers/>
              <w:jc w:val="left"/>
              <w:rPr>
                <w:b/>
                <w:bCs/>
                <w:rtl/>
              </w:rPr>
            </w:pPr>
          </w:p>
        </w:tc>
      </w:tr>
      <w:tr w:rsidR="00A709CE" w:rsidRPr="00805B1F" w:rsidTr="001F6EC9">
        <w:tc>
          <w:tcPr>
            <w:tcW w:w="8980" w:type="dxa"/>
            <w:gridSpan w:val="2"/>
          </w:tcPr>
          <w:p w:rsidR="00A709CE" w:rsidRPr="00805B1F" w:rsidRDefault="00A709CE" w:rsidP="001F6EC9">
            <w:pPr>
              <w:suppressLineNumbers/>
              <w:jc w:val="left"/>
              <w:rPr>
                <w:b/>
                <w:bCs/>
                <w:rtl/>
              </w:rPr>
            </w:pPr>
          </w:p>
          <w:p w:rsidR="00A709CE" w:rsidRPr="00805B1F" w:rsidRDefault="00A709CE" w:rsidP="001F6EC9">
            <w:pPr>
              <w:suppressLineNumbers/>
              <w:jc w:val="center"/>
              <w:rPr>
                <w:b/>
                <w:bCs/>
                <w:rtl/>
              </w:rPr>
            </w:pPr>
            <w:r w:rsidRPr="00805B1F">
              <w:rPr>
                <w:b/>
                <w:bCs/>
                <w:rtl/>
              </w:rPr>
              <w:t>נגד</w:t>
            </w:r>
          </w:p>
          <w:p w:rsidR="00A709CE" w:rsidRPr="00805B1F" w:rsidRDefault="00A709CE" w:rsidP="001F6EC9">
            <w:pPr>
              <w:suppressLineNumbers/>
              <w:jc w:val="left"/>
              <w:rPr>
                <w:b/>
                <w:bCs/>
                <w:rtl/>
              </w:rPr>
            </w:pPr>
          </w:p>
        </w:tc>
      </w:tr>
      <w:tr w:rsidR="00A709CE" w:rsidRPr="00805B1F" w:rsidTr="001F6EC9">
        <w:trPr>
          <w:trHeight w:val="740"/>
        </w:trPr>
        <w:tc>
          <w:tcPr>
            <w:tcW w:w="3246" w:type="dxa"/>
            <w:hideMark/>
          </w:tcPr>
          <w:p w:rsidR="00A709CE" w:rsidRPr="001442FB" w:rsidRDefault="00A709CE" w:rsidP="001F6EC9">
            <w:pPr>
              <w:suppressLineNumbers/>
              <w:jc w:val="left"/>
              <w:rPr>
                <w:b/>
                <w:bCs/>
                <w:u w:val="double"/>
                <w:rtl/>
              </w:rPr>
            </w:pPr>
            <w:r w:rsidRPr="001442FB">
              <w:rPr>
                <w:rFonts w:hint="cs"/>
                <w:b/>
                <w:bCs/>
                <w:u w:val="double"/>
                <w:rtl/>
              </w:rPr>
              <w:t>המשיבים:</w:t>
            </w:r>
          </w:p>
        </w:tc>
        <w:tc>
          <w:tcPr>
            <w:tcW w:w="5734" w:type="dxa"/>
            <w:hideMark/>
          </w:tcPr>
          <w:p w:rsidR="00A709CE" w:rsidRDefault="00A709CE" w:rsidP="006B2B0A">
            <w:pPr>
              <w:suppressLineNumbers/>
              <w:spacing w:line="360" w:lineRule="auto"/>
              <w:jc w:val="left"/>
              <w:rPr>
                <w:b/>
                <w:bCs/>
                <w:rtl/>
              </w:rPr>
            </w:pPr>
            <w:r>
              <w:rPr>
                <w:rFonts w:hint="cs"/>
                <w:b/>
                <w:bCs/>
                <w:rtl/>
              </w:rPr>
              <w:t>1. מ</w:t>
            </w:r>
            <w:r w:rsidR="006B2B0A">
              <w:rPr>
                <w:rFonts w:hint="cs"/>
                <w:b/>
                <w:bCs/>
                <w:rtl/>
              </w:rPr>
              <w:t>.</w:t>
            </w:r>
            <w:r>
              <w:rPr>
                <w:rFonts w:hint="cs"/>
                <w:b/>
                <w:bCs/>
                <w:rtl/>
              </w:rPr>
              <w:t xml:space="preserve"> </w:t>
            </w:r>
            <w:r w:rsidR="006B2B0A">
              <w:rPr>
                <w:rFonts w:hint="cs"/>
                <w:b/>
                <w:bCs/>
                <w:rtl/>
              </w:rPr>
              <w:t>ש.</w:t>
            </w:r>
            <w:r>
              <w:rPr>
                <w:rFonts w:hint="cs"/>
                <w:b/>
                <w:bCs/>
                <w:rtl/>
              </w:rPr>
              <w:t xml:space="preserve"> </w:t>
            </w:r>
          </w:p>
          <w:p w:rsidR="00A709CE" w:rsidRDefault="006B2B0A" w:rsidP="006B2B0A">
            <w:pPr>
              <w:suppressLineNumbers/>
              <w:spacing w:line="360" w:lineRule="auto"/>
              <w:jc w:val="left"/>
              <w:rPr>
                <w:b/>
                <w:bCs/>
                <w:rtl/>
              </w:rPr>
            </w:pPr>
            <w:r>
              <w:rPr>
                <w:rFonts w:hint="cs"/>
                <w:b/>
                <w:bCs/>
                <w:rtl/>
              </w:rPr>
              <w:t xml:space="preserve">2. י. א. </w:t>
            </w:r>
          </w:p>
          <w:p w:rsidR="00A709CE" w:rsidRDefault="00A709CE" w:rsidP="006B2B0A">
            <w:pPr>
              <w:suppressLineNumbers/>
              <w:spacing w:line="360" w:lineRule="auto"/>
              <w:jc w:val="left"/>
              <w:rPr>
                <w:b/>
                <w:bCs/>
                <w:rtl/>
              </w:rPr>
            </w:pPr>
            <w:r>
              <w:rPr>
                <w:rFonts w:hint="cs"/>
                <w:b/>
                <w:bCs/>
                <w:rtl/>
              </w:rPr>
              <w:t xml:space="preserve">3. </w:t>
            </w:r>
            <w:r>
              <w:rPr>
                <w:b/>
                <w:bCs/>
                <w:rtl/>
              </w:rPr>
              <w:t>א</w:t>
            </w:r>
            <w:r w:rsidR="006B2B0A">
              <w:rPr>
                <w:rFonts w:hint="cs"/>
                <w:b/>
                <w:bCs/>
                <w:rtl/>
              </w:rPr>
              <w:t>.</w:t>
            </w:r>
            <w:r w:rsidR="006B2B0A">
              <w:rPr>
                <w:b/>
                <w:bCs/>
                <w:rtl/>
              </w:rPr>
              <w:t xml:space="preserve"> ר</w:t>
            </w:r>
            <w:r w:rsidR="006B2B0A">
              <w:rPr>
                <w:rFonts w:hint="cs"/>
                <w:b/>
                <w:bCs/>
                <w:rtl/>
              </w:rPr>
              <w:t>.</w:t>
            </w:r>
            <w:r w:rsidR="006B2B0A">
              <w:rPr>
                <w:b/>
                <w:bCs/>
                <w:rtl/>
              </w:rPr>
              <w:t xml:space="preserve"> </w:t>
            </w:r>
            <w:r w:rsidR="006B2B0A">
              <w:rPr>
                <w:rFonts w:hint="cs"/>
                <w:b/>
                <w:bCs/>
                <w:rtl/>
              </w:rPr>
              <w:t>ע.</w:t>
            </w:r>
          </w:p>
          <w:p w:rsidR="00A709CE" w:rsidRDefault="006B2B0A" w:rsidP="006B2B0A">
            <w:pPr>
              <w:suppressLineNumbers/>
              <w:spacing w:line="360" w:lineRule="auto"/>
              <w:jc w:val="left"/>
              <w:rPr>
                <w:b/>
                <w:bCs/>
                <w:rtl/>
              </w:rPr>
            </w:pPr>
            <w:r>
              <w:rPr>
                <w:rFonts w:hint="cs"/>
                <w:b/>
                <w:bCs/>
                <w:rtl/>
              </w:rPr>
              <w:t>4. א. ע.</w:t>
            </w:r>
          </w:p>
          <w:p w:rsidR="00A709CE" w:rsidRDefault="006B2B0A" w:rsidP="006B2B0A">
            <w:pPr>
              <w:suppressLineNumbers/>
              <w:spacing w:line="360" w:lineRule="auto"/>
              <w:jc w:val="left"/>
              <w:rPr>
                <w:b/>
                <w:bCs/>
                <w:rtl/>
              </w:rPr>
            </w:pPr>
            <w:r>
              <w:rPr>
                <w:rFonts w:hint="cs"/>
                <w:b/>
                <w:bCs/>
                <w:rtl/>
              </w:rPr>
              <w:t>5. י. ע.</w:t>
            </w:r>
          </w:p>
          <w:p w:rsidR="00A709CE" w:rsidRDefault="006B2B0A" w:rsidP="006B2B0A">
            <w:pPr>
              <w:suppressLineNumbers/>
              <w:spacing w:line="360" w:lineRule="auto"/>
              <w:jc w:val="left"/>
              <w:rPr>
                <w:b/>
                <w:bCs/>
                <w:rtl/>
              </w:rPr>
            </w:pPr>
            <w:r>
              <w:rPr>
                <w:rFonts w:hint="cs"/>
                <w:b/>
                <w:bCs/>
                <w:rtl/>
              </w:rPr>
              <w:t>6. ע. ע.</w:t>
            </w:r>
            <w:r w:rsidR="00A709CE">
              <w:rPr>
                <w:rFonts w:hint="cs"/>
                <w:b/>
                <w:bCs/>
                <w:rtl/>
              </w:rPr>
              <w:t xml:space="preserve"> </w:t>
            </w:r>
          </w:p>
          <w:p w:rsidR="00A709CE" w:rsidRDefault="006B2B0A" w:rsidP="006B2B0A">
            <w:pPr>
              <w:suppressLineNumbers/>
              <w:spacing w:line="360" w:lineRule="auto"/>
              <w:jc w:val="left"/>
              <w:rPr>
                <w:b/>
                <w:bCs/>
                <w:rtl/>
              </w:rPr>
            </w:pPr>
            <w:r>
              <w:rPr>
                <w:rFonts w:hint="cs"/>
                <w:b/>
                <w:bCs/>
                <w:rtl/>
              </w:rPr>
              <w:t>7. א. ע.</w:t>
            </w:r>
          </w:p>
          <w:p w:rsidR="00A709CE" w:rsidRPr="00805B1F" w:rsidRDefault="00A709CE" w:rsidP="001F6EC9">
            <w:pPr>
              <w:suppressLineNumbers/>
              <w:jc w:val="left"/>
              <w:rPr>
                <w:b/>
                <w:bCs/>
                <w:rtl/>
              </w:rPr>
            </w:pPr>
          </w:p>
        </w:tc>
      </w:tr>
      <w:tr w:rsidR="00A709CE" w:rsidRPr="00805B1F" w:rsidTr="001F6EC9">
        <w:trPr>
          <w:trHeight w:val="740"/>
        </w:trPr>
        <w:tc>
          <w:tcPr>
            <w:tcW w:w="8980" w:type="dxa"/>
            <w:gridSpan w:val="2"/>
          </w:tcPr>
          <w:p w:rsidR="00A709CE" w:rsidRPr="00805B1F" w:rsidRDefault="00A709CE" w:rsidP="001F6EC9">
            <w:pPr>
              <w:suppressLineNumbers/>
              <w:jc w:val="center"/>
              <w:rPr>
                <w:b/>
                <w:bCs/>
                <w:rtl/>
              </w:rPr>
            </w:pPr>
          </w:p>
        </w:tc>
      </w:tr>
    </w:tbl>
    <w:p w:rsidR="00A709CE" w:rsidRDefault="00A709CE" w:rsidP="00A709CE">
      <w:pPr>
        <w:spacing w:line="360" w:lineRule="auto"/>
        <w:jc w:val="both"/>
        <w:rPr>
          <w:sz w:val="6"/>
          <w:szCs w:val="6"/>
          <w:rtl/>
        </w:rPr>
      </w:pPr>
      <w:r>
        <w:rPr>
          <w:sz w:val="6"/>
          <w:szCs w:val="6"/>
          <w:rtl/>
        </w:rPr>
        <w:t>&lt;#1#&gt;</w:t>
      </w:r>
    </w:p>
    <w:p w:rsidR="00A709CE" w:rsidRPr="001442FB" w:rsidRDefault="00A709CE" w:rsidP="00A709CE">
      <w:pPr>
        <w:spacing w:line="360" w:lineRule="auto"/>
        <w:jc w:val="both"/>
        <w:rPr>
          <w:rFonts w:ascii="Arial" w:hAnsi="Arial"/>
          <w:b/>
          <w:bCs/>
          <w:u w:val="single"/>
          <w:rtl/>
        </w:rPr>
      </w:pPr>
      <w:r w:rsidRPr="001442FB">
        <w:rPr>
          <w:rFonts w:ascii="Arial" w:hAnsi="Arial" w:hint="cs"/>
          <w:b/>
          <w:bCs/>
          <w:u w:val="single"/>
          <w:rtl/>
        </w:rPr>
        <w:t>נוכחים:</w:t>
      </w:r>
    </w:p>
    <w:p w:rsidR="00A709CE" w:rsidRDefault="00A709CE" w:rsidP="00A709CE">
      <w:pPr>
        <w:spacing w:line="360" w:lineRule="auto"/>
        <w:jc w:val="both"/>
        <w:rPr>
          <w:rtl/>
        </w:rPr>
      </w:pPr>
      <w:r>
        <w:rPr>
          <w:rFonts w:hint="cs"/>
          <w:rtl/>
        </w:rPr>
        <w:t xml:space="preserve">המתנגדים וב"כ </w:t>
      </w:r>
      <w:r>
        <w:rPr>
          <w:rtl/>
        </w:rPr>
        <w:t>–</w:t>
      </w:r>
      <w:r>
        <w:rPr>
          <w:rFonts w:hint="cs"/>
          <w:rtl/>
        </w:rPr>
        <w:t xml:space="preserve"> עו"ד יגאל טביב ועו"ד דוד מאור. </w:t>
      </w:r>
    </w:p>
    <w:p w:rsidR="00A709CE" w:rsidRDefault="00A709CE" w:rsidP="00A709CE">
      <w:pPr>
        <w:spacing w:line="360" w:lineRule="auto"/>
        <w:jc w:val="both"/>
        <w:rPr>
          <w:rtl/>
        </w:rPr>
      </w:pPr>
      <w:r>
        <w:rPr>
          <w:rFonts w:hint="cs"/>
          <w:rtl/>
        </w:rPr>
        <w:t xml:space="preserve">ב"כ המשיבים 1-4 </w:t>
      </w:r>
      <w:r>
        <w:rPr>
          <w:rtl/>
        </w:rPr>
        <w:t>–</w:t>
      </w:r>
      <w:r>
        <w:rPr>
          <w:rFonts w:hint="cs"/>
          <w:rtl/>
        </w:rPr>
        <w:t xml:space="preserve"> עו"ד רן רייכמן. </w:t>
      </w:r>
    </w:p>
    <w:p w:rsidR="00A709CE" w:rsidRDefault="00A709CE" w:rsidP="00A709CE">
      <w:pPr>
        <w:spacing w:line="360" w:lineRule="auto"/>
        <w:jc w:val="both"/>
        <w:rPr>
          <w:rtl/>
        </w:rPr>
      </w:pPr>
      <w:r>
        <w:rPr>
          <w:rFonts w:hint="cs"/>
          <w:rtl/>
        </w:rPr>
        <w:t xml:space="preserve">המשיבות 1-3 בעצמן. </w:t>
      </w:r>
    </w:p>
    <w:p w:rsidR="00A709CE" w:rsidRDefault="00A709CE" w:rsidP="00A709CE">
      <w:pPr>
        <w:spacing w:line="360" w:lineRule="auto"/>
        <w:jc w:val="both"/>
        <w:rPr>
          <w:rtl/>
        </w:rPr>
      </w:pPr>
      <w:r>
        <w:rPr>
          <w:rFonts w:hint="cs"/>
          <w:rtl/>
        </w:rPr>
        <w:t xml:space="preserve">אין התייצבות למשיבים 4-7. </w:t>
      </w:r>
    </w:p>
    <w:p w:rsidR="00A709CE" w:rsidRDefault="00A709CE" w:rsidP="00A709CE">
      <w:pPr>
        <w:pStyle w:val="12"/>
        <w:rPr>
          <w:b w:val="0"/>
          <w:bCs w:val="0"/>
          <w:u w:val="none"/>
          <w:rtl/>
        </w:rPr>
      </w:pPr>
    </w:p>
    <w:p w:rsidR="00A709CE" w:rsidRDefault="00A709CE" w:rsidP="00A709CE">
      <w:pPr>
        <w:pStyle w:val="12"/>
        <w:rPr>
          <w:b w:val="0"/>
          <w:bCs w:val="0"/>
          <w:u w:val="none"/>
          <w:rtl/>
        </w:rPr>
      </w:pPr>
    </w:p>
    <w:p w:rsidR="00A709CE" w:rsidRDefault="00A709CE" w:rsidP="00A709CE">
      <w:pPr>
        <w:spacing w:line="360" w:lineRule="auto"/>
        <w:jc w:val="center"/>
        <w:rPr>
          <w:rFonts w:ascii="Arial" w:hAnsi="Arial"/>
          <w:b/>
          <w:bCs/>
          <w:sz w:val="28"/>
          <w:szCs w:val="28"/>
          <w:u w:val="single"/>
          <w:rtl/>
        </w:rPr>
      </w:pPr>
      <w:r>
        <w:rPr>
          <w:rFonts w:ascii="Arial" w:hAnsi="Arial" w:hint="cs"/>
          <w:b/>
          <w:bCs/>
          <w:sz w:val="28"/>
          <w:szCs w:val="28"/>
          <w:u w:val="single"/>
          <w:rtl/>
        </w:rPr>
        <w:t>פסק דין</w:t>
      </w:r>
    </w:p>
    <w:p w:rsidR="00A709CE" w:rsidRPr="001568D8" w:rsidRDefault="00A709CE" w:rsidP="00A709CE">
      <w:pPr>
        <w:spacing w:line="360" w:lineRule="auto"/>
        <w:jc w:val="both"/>
        <w:rPr>
          <w:rtl/>
        </w:rPr>
      </w:pPr>
      <w:r>
        <w:rPr>
          <w:rtl/>
        </w:rPr>
        <w:t xml:space="preserve"> </w:t>
      </w:r>
    </w:p>
    <w:p w:rsidR="00A709CE" w:rsidRDefault="00A709CE" w:rsidP="00A709CE">
      <w:pPr>
        <w:pStyle w:val="a9"/>
        <w:numPr>
          <w:ilvl w:val="0"/>
          <w:numId w:val="1"/>
        </w:numPr>
        <w:spacing w:line="360" w:lineRule="auto"/>
        <w:jc w:val="both"/>
      </w:pPr>
      <w:r>
        <w:rPr>
          <w:rFonts w:hint="cs"/>
          <w:rtl/>
        </w:rPr>
        <w:t xml:space="preserve">קובעת תקנה 4 לתקנות סדר הדין האזרחי תשע"ט-2018 כי: "לא יעשה בעל דין או ב"כ, שימוש לרעה בהליכי משפט ובכלל זה פעולה בהליך שמטרתה או תוצאתה לשבשו, להשעתו... לרבות פעולה בלתי מידתית לאופי הדיון, לעלותו ולמורכבותו". </w:t>
      </w:r>
    </w:p>
    <w:p w:rsidR="00A709CE" w:rsidRDefault="00A709CE" w:rsidP="00A709CE">
      <w:pPr>
        <w:pStyle w:val="a9"/>
        <w:spacing w:line="360" w:lineRule="auto"/>
        <w:jc w:val="both"/>
      </w:pPr>
    </w:p>
    <w:p w:rsidR="00A709CE" w:rsidRDefault="00A709CE" w:rsidP="00A709CE">
      <w:pPr>
        <w:pStyle w:val="a9"/>
        <w:numPr>
          <w:ilvl w:val="0"/>
          <w:numId w:val="1"/>
        </w:numPr>
        <w:spacing w:line="360" w:lineRule="auto"/>
        <w:jc w:val="both"/>
      </w:pPr>
      <w:r>
        <w:rPr>
          <w:rFonts w:hint="cs"/>
          <w:rtl/>
        </w:rPr>
        <w:lastRenderedPageBreak/>
        <w:t xml:space="preserve">ההתנגדות לצוואה היא הליך אזרחי באופיו, המחייב דיון מקדמי בין השאר ע"פ הוראת תקנות 34 ואילך לתקנות סדר הדין האזרחי. </w:t>
      </w:r>
    </w:p>
    <w:p w:rsidR="00A709CE" w:rsidRDefault="00A709CE" w:rsidP="00A709CE">
      <w:pPr>
        <w:pStyle w:val="a9"/>
        <w:spacing w:line="360" w:lineRule="auto"/>
        <w:jc w:val="both"/>
      </w:pPr>
    </w:p>
    <w:p w:rsidR="00A709CE" w:rsidRDefault="00A709CE" w:rsidP="00A709CE">
      <w:pPr>
        <w:pStyle w:val="a9"/>
        <w:numPr>
          <w:ilvl w:val="0"/>
          <w:numId w:val="1"/>
        </w:numPr>
        <w:spacing w:line="360" w:lineRule="auto"/>
        <w:jc w:val="both"/>
      </w:pPr>
      <w:r>
        <w:rPr>
          <w:rFonts w:hint="cs"/>
          <w:rtl/>
        </w:rPr>
        <w:t>ביום 28.03.2024, באו הצדדים בפניי, ובכללם עו"ד טביב אשר הבנתי מדבריו היום כי הוא עדיין רואה עצמו כמי שמייצג את המתנגדים.</w:t>
      </w:r>
    </w:p>
    <w:p w:rsidR="00A709CE" w:rsidRDefault="00A709CE" w:rsidP="00A709CE">
      <w:pPr>
        <w:pStyle w:val="a9"/>
        <w:spacing w:line="360" w:lineRule="auto"/>
        <w:jc w:val="both"/>
      </w:pPr>
    </w:p>
    <w:p w:rsidR="00A709CE" w:rsidRDefault="00A709CE" w:rsidP="00A709CE">
      <w:pPr>
        <w:pStyle w:val="a9"/>
        <w:numPr>
          <w:ilvl w:val="0"/>
          <w:numId w:val="1"/>
        </w:numPr>
        <w:spacing w:line="360" w:lineRule="auto"/>
        <w:jc w:val="both"/>
      </w:pPr>
      <w:r>
        <w:rPr>
          <w:rFonts w:hint="cs"/>
          <w:rtl/>
        </w:rPr>
        <w:t xml:space="preserve">באוות דיון קבעתי בהחלטה שהפכה חלוטה, כי כתב ההתנגדות לא מגלה עילה והוא דומה יותר לציטוט דברי המתנגדים מאשר לכתב טענות משפטי. </w:t>
      </w:r>
    </w:p>
    <w:p w:rsidR="00A709CE" w:rsidRDefault="00A709CE" w:rsidP="00A709CE">
      <w:pPr>
        <w:pStyle w:val="a9"/>
        <w:spacing w:line="360" w:lineRule="auto"/>
        <w:jc w:val="both"/>
      </w:pPr>
    </w:p>
    <w:p w:rsidR="00A709CE" w:rsidRDefault="00A709CE" w:rsidP="00A709CE">
      <w:pPr>
        <w:pStyle w:val="a9"/>
        <w:numPr>
          <w:ilvl w:val="0"/>
          <w:numId w:val="1"/>
        </w:numPr>
        <w:spacing w:line="360" w:lineRule="auto"/>
        <w:jc w:val="both"/>
      </w:pPr>
      <w:r>
        <w:rPr>
          <w:rFonts w:hint="cs"/>
          <w:rtl/>
        </w:rPr>
        <w:t xml:space="preserve">הוריתי אפוא, על מתן אפשרות לתיקון ההתנגדות בתוך 30 ימים, לאמור עד יום 28.04.2024 ואף ציינתי בסעיף 3 להחלטה בבחינת מדריך והוראה כי על באי כוח המתנגדים לוודא קיומו של דיון מקדמי והגשת בקשות ולא רק רשימת בקשות בעקבותיו. </w:t>
      </w:r>
    </w:p>
    <w:p w:rsidR="00A709CE" w:rsidRDefault="00A709CE" w:rsidP="00A709CE">
      <w:pPr>
        <w:pStyle w:val="a9"/>
        <w:spacing w:line="360" w:lineRule="auto"/>
        <w:jc w:val="both"/>
      </w:pPr>
    </w:p>
    <w:p w:rsidR="00A709CE" w:rsidRDefault="00A709CE" w:rsidP="00A709CE">
      <w:pPr>
        <w:pStyle w:val="a9"/>
        <w:numPr>
          <w:ilvl w:val="0"/>
          <w:numId w:val="1"/>
        </w:numPr>
        <w:spacing w:line="360" w:lineRule="auto"/>
        <w:jc w:val="both"/>
      </w:pPr>
      <w:r>
        <w:rPr>
          <w:rFonts w:hint="cs"/>
          <w:rtl/>
        </w:rPr>
        <w:t>בלא נטילת רשות, הוגש כתב הטענות המתוקן רק ביום 08.05.2024, מדוע העיכוב? לא שמעתי כל הסבר.</w:t>
      </w:r>
    </w:p>
    <w:p w:rsidR="00A709CE" w:rsidRDefault="00A709CE" w:rsidP="00A709CE">
      <w:pPr>
        <w:pStyle w:val="a9"/>
        <w:spacing w:line="360" w:lineRule="auto"/>
        <w:jc w:val="both"/>
      </w:pPr>
    </w:p>
    <w:p w:rsidR="00A709CE" w:rsidRDefault="00A709CE" w:rsidP="00A709CE">
      <w:pPr>
        <w:pStyle w:val="a9"/>
        <w:numPr>
          <w:ilvl w:val="0"/>
          <w:numId w:val="1"/>
        </w:numPr>
        <w:spacing w:line="360" w:lineRule="auto"/>
        <w:jc w:val="both"/>
      </w:pPr>
      <w:r>
        <w:rPr>
          <w:rFonts w:hint="cs"/>
          <w:rtl/>
        </w:rPr>
        <w:t>מאליו ברור, בעקבות הדיון היום כי שום דיון מקדמי לא התקיים ושום דרישה בכתב הקובעת מועד לדיון מקדמי לא ניתנה במועד אותו קבעתי, קרי עד ליום 28.04.2024, ולמעשה דרישה של ממש גם לא ניתנה במועד מאוחר יותר.</w:t>
      </w:r>
    </w:p>
    <w:p w:rsidR="00A709CE" w:rsidRDefault="00A709CE" w:rsidP="00A709CE">
      <w:pPr>
        <w:pStyle w:val="a9"/>
        <w:spacing w:line="360" w:lineRule="auto"/>
        <w:jc w:val="both"/>
      </w:pPr>
    </w:p>
    <w:p w:rsidR="00A709CE" w:rsidRDefault="00A709CE" w:rsidP="00A709CE">
      <w:pPr>
        <w:pStyle w:val="a9"/>
        <w:numPr>
          <w:ilvl w:val="0"/>
          <w:numId w:val="1"/>
        </w:numPr>
        <w:spacing w:line="360" w:lineRule="auto"/>
        <w:jc w:val="both"/>
      </w:pPr>
      <w:r>
        <w:rPr>
          <w:rFonts w:hint="cs"/>
          <w:rtl/>
        </w:rPr>
        <w:t>דיווח על קיום דיון מקדמי אותו הטלתי על ב"כ המתנגדים, לא קיבלתי, גם לא הודעה כי מתקשים לכנס דיון מקדמי, גם לא קיבלתי בקשת דחייה כפי שמבקשים המתנגדים כעת...</w:t>
      </w:r>
    </w:p>
    <w:p w:rsidR="00A709CE" w:rsidRDefault="00A709CE" w:rsidP="00A709CE">
      <w:pPr>
        <w:spacing w:line="360" w:lineRule="auto"/>
        <w:jc w:val="both"/>
        <w:rPr>
          <w:rtl/>
        </w:rPr>
      </w:pPr>
    </w:p>
    <w:p w:rsidR="00A709CE" w:rsidRDefault="00A709CE" w:rsidP="00A709CE">
      <w:pPr>
        <w:spacing w:line="360" w:lineRule="auto"/>
        <w:jc w:val="both"/>
        <w:rPr>
          <w:sz w:val="6"/>
          <w:szCs w:val="6"/>
          <w:rtl/>
        </w:rPr>
      </w:pPr>
      <w:r>
        <w:rPr>
          <w:sz w:val="6"/>
          <w:szCs w:val="6"/>
          <w:rtl/>
        </w:rPr>
        <w:t>&lt;#4#&gt;</w:t>
      </w:r>
    </w:p>
    <w:p w:rsidR="00A709CE" w:rsidRDefault="00A709CE" w:rsidP="00A709CE">
      <w:pPr>
        <w:rPr>
          <w:rtl/>
        </w:rPr>
      </w:pPr>
    </w:p>
    <w:p w:rsidR="00A709CE" w:rsidRDefault="00A709CE" w:rsidP="00A709CE">
      <w:pPr>
        <w:spacing w:line="360" w:lineRule="auto"/>
        <w:rPr>
          <w:rtl/>
        </w:rPr>
      </w:pPr>
      <w:r>
        <w:rPr>
          <w:rFonts w:hint="cs"/>
          <w:b/>
          <w:bCs/>
          <w:rtl/>
        </w:rPr>
        <w:t xml:space="preserve">ניתנה והודעה היום </w:t>
      </w:r>
      <w:sdt>
        <w:sdtPr>
          <w:rPr>
            <w:rtl/>
          </w:rPr>
          <w:alias w:val="2207"/>
          <w:tag w:val="2207"/>
          <w:id w:val="-1408681763"/>
          <w:text w:multiLine="1"/>
        </w:sdtPr>
        <w:sdtEndPr/>
        <w:sdtContent>
          <w:r>
            <w:rPr>
              <w:b/>
              <w:bCs/>
              <w:rtl/>
            </w:rPr>
            <w:t>י' סיוון תשפ"ד</w:t>
          </w:r>
        </w:sdtContent>
      </w:sdt>
      <w:r>
        <w:rPr>
          <w:rFonts w:hint="cs"/>
          <w:b/>
          <w:bCs/>
          <w:rtl/>
        </w:rPr>
        <w:t xml:space="preserve">, </w:t>
      </w:r>
      <w:sdt>
        <w:sdtPr>
          <w:rPr>
            <w:rtl/>
          </w:rPr>
          <w:alias w:val="2206"/>
          <w:tag w:val="2206"/>
          <w:id w:val="-640729116"/>
          <w:text w:multiLine="1"/>
        </w:sdtPr>
        <w:sdtEndPr/>
        <w:sdtContent>
          <w:r>
            <w:rPr>
              <w:b/>
              <w:bCs/>
            </w:rPr>
            <w:t>16/06/2024</w:t>
          </w:r>
        </w:sdtContent>
      </w:sdt>
      <w:r>
        <w:rPr>
          <w:rFonts w:hint="cs"/>
          <w:b/>
          <w:bCs/>
          <w:rtl/>
        </w:rPr>
        <w:t xml:space="preserve"> במעמד הנוכחים.</w:t>
      </w:r>
    </w:p>
    <w:p w:rsidR="00A709CE" w:rsidRDefault="00A709CE" w:rsidP="00A709CE">
      <w:pPr>
        <w:rPr>
          <w:rtl/>
        </w:rPr>
      </w:pP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A709CE" w:rsidTr="001F6EC9">
        <w:trPr>
          <w:trHeight w:val="316"/>
          <w:jc w:val="right"/>
        </w:trPr>
        <w:tc>
          <w:tcPr>
            <w:tcW w:w="3936" w:type="dxa"/>
            <w:vAlign w:val="center"/>
          </w:tcPr>
          <w:p w:rsidR="00A709CE" w:rsidRDefault="006C2202" w:rsidP="001F6EC9">
            <w:pPr>
              <w:jc w:val="center"/>
            </w:pPr>
            <w:sdt>
              <w:sdtPr>
                <w:rPr>
                  <w:rtl/>
                </w:rPr>
                <w:alias w:val="MergeField"/>
                <w:tag w:val="2144"/>
                <w:id w:val="-1092852950"/>
              </w:sdtPr>
              <w:sdtEndPr/>
              <w:sdtContent>
                <w:r w:rsidR="00A709CE">
                  <w:rPr>
                    <w:noProof/>
                  </w:rPr>
                  <w:drawing>
                    <wp:inline distT="0" distB="0" distL="0" distR="0" wp14:anchorId="72A7B286" wp14:editId="2678C1CE">
                      <wp:extent cx="1933574" cy="5905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7" cstate="print">
                                <a:extLst/>
                              </a:blip>
                              <a:stretch>
                                <a:fillRect/>
                              </a:stretch>
                            </pic:blipFill>
                            <pic:spPr>
                              <a:xfrm>
                                <a:off x="0" y="0"/>
                                <a:ext cx="1933574" cy="590550"/>
                              </a:xfrm>
                              <a:prstGeom prst="rect">
                                <a:avLst/>
                              </a:prstGeom>
                            </pic:spPr>
                          </pic:pic>
                        </a:graphicData>
                      </a:graphic>
                    </wp:inline>
                  </w:drawing>
                </w:r>
              </w:sdtContent>
            </w:sdt>
          </w:p>
          <w:p w:rsidR="00A709CE" w:rsidRDefault="00A709CE" w:rsidP="001F6EC9">
            <w:pPr>
              <w:jc w:val="center"/>
              <w:rPr>
                <w:rtl/>
              </w:rPr>
            </w:pPr>
          </w:p>
        </w:tc>
      </w:tr>
      <w:tr w:rsidR="00A709CE" w:rsidTr="001F6EC9">
        <w:trPr>
          <w:trHeight w:val="361"/>
          <w:jc w:val="right"/>
        </w:trPr>
        <w:tc>
          <w:tcPr>
            <w:tcW w:w="3936" w:type="dxa"/>
            <w:vAlign w:val="center"/>
          </w:tcPr>
          <w:p w:rsidR="00A709CE" w:rsidRPr="00C02017" w:rsidRDefault="006C2202" w:rsidP="001F6EC9">
            <w:pPr>
              <w:jc w:val="center"/>
              <w:rPr>
                <w:b/>
                <w:bCs/>
                <w:rtl/>
              </w:rPr>
            </w:pPr>
            <w:sdt>
              <w:sdtPr>
                <w:rPr>
                  <w:b/>
                  <w:bCs/>
                  <w:rtl/>
                </w:rPr>
                <w:alias w:val="2141"/>
                <w:tag w:val="2141"/>
                <w:id w:val="1436404088"/>
                <w:placeholder>
                  <w:docPart w:val="C22182EF672A43CA97B4C0500E0C2297"/>
                </w:placeholder>
                <w:text w:multiLine="1"/>
              </w:sdtPr>
              <w:sdtEndPr/>
              <w:sdtContent>
                <w:r w:rsidR="00A709CE">
                  <w:rPr>
                    <w:b/>
                    <w:bCs/>
                    <w:rtl/>
                  </w:rPr>
                  <w:t>ארז</w:t>
                </w:r>
              </w:sdtContent>
            </w:sdt>
            <w:r w:rsidR="00A709CE" w:rsidRPr="00C02017">
              <w:rPr>
                <w:rFonts w:hint="cs"/>
                <w:b/>
                <w:bCs/>
                <w:rtl/>
              </w:rPr>
              <w:t xml:space="preserve"> </w:t>
            </w:r>
            <w:sdt>
              <w:sdtPr>
                <w:rPr>
                  <w:rFonts w:hint="cs"/>
                  <w:b/>
                  <w:bCs/>
                  <w:rtl/>
                </w:rPr>
                <w:alias w:val="2142"/>
                <w:tag w:val="2142"/>
                <w:id w:val="1686935065"/>
                <w:placeholder>
                  <w:docPart w:val="752EC118A5ED42B385FE2789112FDEA8"/>
                </w:placeholder>
                <w:text w:multiLine="1"/>
              </w:sdtPr>
              <w:sdtEndPr/>
              <w:sdtContent>
                <w:r w:rsidR="00A709CE">
                  <w:rPr>
                    <w:b/>
                    <w:bCs/>
                    <w:rtl/>
                  </w:rPr>
                  <w:t>שני</w:t>
                </w:r>
              </w:sdtContent>
            </w:sdt>
            <w:r w:rsidR="00A709CE" w:rsidRPr="00C02017">
              <w:rPr>
                <w:rFonts w:hint="cs"/>
                <w:b/>
                <w:bCs/>
                <w:rtl/>
              </w:rPr>
              <w:t xml:space="preserve">, </w:t>
            </w:r>
            <w:sdt>
              <w:sdtPr>
                <w:rPr>
                  <w:rFonts w:hint="cs"/>
                  <w:b/>
                  <w:bCs/>
                  <w:rtl/>
                </w:rPr>
                <w:alias w:val="2143"/>
                <w:tag w:val="2143"/>
                <w:id w:val="-1898112045"/>
                <w:placeholder>
                  <w:docPart w:val="466FC31ACB9F468DAAA4268A19CFBB88"/>
                </w:placeholder>
                <w:text w:multiLine="1"/>
              </w:sdtPr>
              <w:sdtEndPr/>
              <w:sdtContent>
                <w:r w:rsidR="00A709CE">
                  <w:rPr>
                    <w:b/>
                    <w:bCs/>
                    <w:rtl/>
                  </w:rPr>
                  <w:t>שופט</w:t>
                </w:r>
              </w:sdtContent>
            </w:sdt>
          </w:p>
        </w:tc>
      </w:tr>
    </w:tbl>
    <w:p w:rsidR="00A709CE" w:rsidRDefault="00A709CE" w:rsidP="00A709CE">
      <w:pPr>
        <w:rPr>
          <w:rtl/>
        </w:rPr>
      </w:pPr>
    </w:p>
    <w:p w:rsidR="006B2B0A" w:rsidRDefault="006B2B0A" w:rsidP="00A709CE">
      <w:pPr>
        <w:rPr>
          <w:rtl/>
        </w:rPr>
      </w:pPr>
    </w:p>
    <w:p w:rsidR="00A709CE" w:rsidRDefault="00A709CE" w:rsidP="00A709CE">
      <w:pPr>
        <w:spacing w:line="360" w:lineRule="auto"/>
        <w:jc w:val="center"/>
        <w:rPr>
          <w:rtl/>
        </w:rPr>
      </w:pPr>
    </w:p>
    <w:p w:rsidR="00A709CE" w:rsidRDefault="00A709CE" w:rsidP="00A709CE">
      <w:pPr>
        <w:spacing w:line="360" w:lineRule="auto"/>
        <w:jc w:val="center"/>
        <w:rPr>
          <w:sz w:val="6"/>
          <w:szCs w:val="6"/>
          <w:rtl/>
        </w:rPr>
      </w:pPr>
    </w:p>
    <w:p w:rsidR="00A709CE" w:rsidRDefault="006B2B0A" w:rsidP="00A709CE">
      <w:pPr>
        <w:spacing w:line="360" w:lineRule="auto"/>
        <w:jc w:val="both"/>
        <w:rPr>
          <w:rFonts w:ascii="Arial" w:hAnsi="Arial"/>
          <w:b/>
          <w:bCs/>
          <w:sz w:val="6"/>
          <w:szCs w:val="6"/>
          <w:rtl/>
        </w:rPr>
      </w:pPr>
      <w:r>
        <w:rPr>
          <w:rFonts w:ascii="Arial" w:hAnsi="Arial"/>
          <w:b/>
          <w:bCs/>
          <w:sz w:val="6"/>
          <w:szCs w:val="6"/>
          <w:rtl/>
        </w:rPr>
        <w:t>&lt;</w:t>
      </w:r>
    </w:p>
    <w:p w:rsidR="006B2B0A" w:rsidRDefault="006B2B0A" w:rsidP="00A709CE">
      <w:pPr>
        <w:spacing w:line="360" w:lineRule="auto"/>
        <w:jc w:val="both"/>
        <w:rPr>
          <w:rFonts w:ascii="Arial" w:hAnsi="Arial"/>
          <w:b/>
          <w:bCs/>
          <w:sz w:val="6"/>
          <w:szCs w:val="6"/>
          <w:rtl/>
        </w:rPr>
      </w:pPr>
    </w:p>
    <w:p w:rsidR="006B2B0A" w:rsidRDefault="006B2B0A" w:rsidP="00A709CE">
      <w:pPr>
        <w:spacing w:line="360" w:lineRule="auto"/>
        <w:jc w:val="both"/>
        <w:rPr>
          <w:rFonts w:ascii="Arial" w:hAnsi="Arial"/>
          <w:b/>
          <w:bCs/>
          <w:sz w:val="6"/>
          <w:szCs w:val="6"/>
          <w:rtl/>
        </w:rPr>
      </w:pPr>
      <w:r>
        <w:rPr>
          <w:rFonts w:ascii="Arial" w:hAnsi="Arial" w:hint="cs"/>
          <w:b/>
          <w:bCs/>
          <w:sz w:val="6"/>
          <w:szCs w:val="6"/>
          <w:rtl/>
        </w:rPr>
        <w:lastRenderedPageBreak/>
        <w:t>..............................................................</w:t>
      </w:r>
    </w:p>
    <w:p w:rsidR="00A709CE" w:rsidRDefault="00A709CE" w:rsidP="00A709CE">
      <w:pPr>
        <w:spacing w:line="360" w:lineRule="auto"/>
        <w:jc w:val="center"/>
        <w:rPr>
          <w:rFonts w:ascii="Arial" w:hAnsi="Arial"/>
          <w:b/>
          <w:bCs/>
          <w:sz w:val="28"/>
          <w:szCs w:val="28"/>
          <w:u w:val="single"/>
          <w:rtl/>
        </w:rPr>
      </w:pPr>
      <w:r>
        <w:rPr>
          <w:rFonts w:ascii="Arial" w:hAnsi="Arial" w:hint="cs"/>
          <w:b/>
          <w:bCs/>
          <w:sz w:val="28"/>
          <w:szCs w:val="28"/>
          <w:u w:val="single"/>
          <w:rtl/>
        </w:rPr>
        <w:t>המשך פסק דין</w:t>
      </w:r>
    </w:p>
    <w:p w:rsidR="00A709CE" w:rsidRDefault="00A709CE" w:rsidP="00A709CE">
      <w:pPr>
        <w:spacing w:line="360" w:lineRule="auto"/>
        <w:jc w:val="both"/>
        <w:rPr>
          <w:rtl/>
        </w:rPr>
      </w:pPr>
    </w:p>
    <w:p w:rsidR="00A709CE" w:rsidRDefault="00A709CE" w:rsidP="00A709CE">
      <w:pPr>
        <w:pStyle w:val="a9"/>
        <w:numPr>
          <w:ilvl w:val="0"/>
          <w:numId w:val="1"/>
        </w:numPr>
        <w:spacing w:line="360" w:lineRule="auto"/>
        <w:jc w:val="both"/>
      </w:pPr>
      <w:r>
        <w:rPr>
          <w:rFonts w:hint="cs"/>
          <w:rtl/>
        </w:rPr>
        <w:t xml:space="preserve">למעשה בשל מחדלי המתמשכים של המתנגדים, זהו הדיון השני שכן לא הייתה רשימת בקשות, אשר יכלו להיות מוגשות אם קוים דיון מקדמי ואם לאו ע"פ ההוראות שנתתי בהחלטה הקודמת. המתנגדים עושים בהליכי בית המשפט ככל העולה על רוחם. </w:t>
      </w:r>
    </w:p>
    <w:p w:rsidR="00A709CE" w:rsidRDefault="00A709CE" w:rsidP="00A709CE">
      <w:pPr>
        <w:pStyle w:val="a9"/>
        <w:spacing w:line="360" w:lineRule="auto"/>
        <w:jc w:val="both"/>
      </w:pPr>
    </w:p>
    <w:p w:rsidR="00A709CE" w:rsidRDefault="00A709CE" w:rsidP="00A709CE">
      <w:pPr>
        <w:pStyle w:val="a9"/>
        <w:numPr>
          <w:ilvl w:val="0"/>
          <w:numId w:val="1"/>
        </w:numPr>
        <w:spacing w:line="360" w:lineRule="auto"/>
        <w:jc w:val="both"/>
      </w:pPr>
      <w:r>
        <w:rPr>
          <w:rFonts w:hint="cs"/>
          <w:rtl/>
        </w:rPr>
        <w:t>קובעת תקנה 38 ב': "כי בעל דין שלא מילא אחר הוראות התקנות ללא סיבה מוצדקת" וזהו המצב כאן, "יחייבו" (ולא רק רשאי לחייבו) "בית המשפט בהוצאות לאלתר לטובת הבעל דין שכנגד...".</w:t>
      </w:r>
    </w:p>
    <w:p w:rsidR="006B2B0A" w:rsidRDefault="006B2B0A" w:rsidP="006B2B0A">
      <w:pPr>
        <w:pStyle w:val="a9"/>
        <w:rPr>
          <w:rtl/>
        </w:rPr>
      </w:pPr>
    </w:p>
    <w:p w:rsidR="006B2B0A" w:rsidRDefault="006B2B0A" w:rsidP="006B2B0A">
      <w:pPr>
        <w:pStyle w:val="a9"/>
        <w:spacing w:line="360" w:lineRule="auto"/>
        <w:jc w:val="both"/>
      </w:pPr>
    </w:p>
    <w:p w:rsidR="00A709CE" w:rsidRDefault="006B2B0A" w:rsidP="00A709CE">
      <w:pPr>
        <w:pStyle w:val="a9"/>
        <w:numPr>
          <w:ilvl w:val="0"/>
          <w:numId w:val="1"/>
        </w:numPr>
        <w:spacing w:line="360" w:lineRule="auto"/>
        <w:jc w:val="both"/>
      </w:pPr>
      <w:r>
        <w:rPr>
          <w:rFonts w:hint="cs"/>
          <w:rtl/>
        </w:rPr>
        <w:t>כך</w:t>
      </w:r>
      <w:r w:rsidR="00A709CE">
        <w:rPr>
          <w:rFonts w:hint="cs"/>
          <w:rtl/>
        </w:rPr>
        <w:t xml:space="preserve"> יעשה למי שאינו ממלא אחר לשון התקנות, מה שאירע כבר בדיון הראשון. </w:t>
      </w:r>
    </w:p>
    <w:p w:rsidR="00A709CE" w:rsidRDefault="00A709CE" w:rsidP="00A709CE">
      <w:pPr>
        <w:pStyle w:val="a9"/>
        <w:spacing w:line="360" w:lineRule="auto"/>
        <w:jc w:val="both"/>
      </w:pPr>
    </w:p>
    <w:p w:rsidR="00A709CE" w:rsidRDefault="00A709CE" w:rsidP="00A709CE">
      <w:pPr>
        <w:pStyle w:val="a9"/>
        <w:numPr>
          <w:ilvl w:val="0"/>
          <w:numId w:val="1"/>
        </w:numPr>
        <w:spacing w:line="360" w:lineRule="auto"/>
        <w:jc w:val="both"/>
      </w:pPr>
      <w:r>
        <w:rPr>
          <w:rFonts w:hint="cs"/>
          <w:rtl/>
        </w:rPr>
        <w:t xml:space="preserve">תקנה 38 א' קובעת: "כי מפר התובע הוראה מהוראות 35-37, רשאי בית המשפט להטלות את ההליך עד שיתוקן המעוות, או אפילו למחוק את התובענה מטעמים מיוחדים". </w:t>
      </w:r>
    </w:p>
    <w:p w:rsidR="00A709CE" w:rsidRDefault="00A709CE" w:rsidP="00A709CE">
      <w:pPr>
        <w:pStyle w:val="a9"/>
        <w:spacing w:line="360" w:lineRule="auto"/>
        <w:jc w:val="both"/>
      </w:pPr>
    </w:p>
    <w:p w:rsidR="00A709CE" w:rsidRDefault="00A709CE" w:rsidP="00A709CE">
      <w:pPr>
        <w:pStyle w:val="a9"/>
        <w:numPr>
          <w:ilvl w:val="0"/>
          <w:numId w:val="1"/>
        </w:numPr>
        <w:spacing w:line="360" w:lineRule="auto"/>
        <w:jc w:val="both"/>
      </w:pPr>
      <w:r>
        <w:rPr>
          <w:rFonts w:hint="cs"/>
          <w:rtl/>
        </w:rPr>
        <w:t xml:space="preserve">אמור מעתה, כי על התליית התיק והחיוב בהוצאות לא יכול להיות עורר, השאלה כאן עד כמה הטעמים המיוחדים המצדיקים את מחיקת התובענה, מחיקה ולא דחייה. </w:t>
      </w:r>
    </w:p>
    <w:p w:rsidR="00A709CE" w:rsidRDefault="00A709CE" w:rsidP="00A709CE">
      <w:pPr>
        <w:pStyle w:val="a9"/>
        <w:spacing w:line="360" w:lineRule="auto"/>
        <w:jc w:val="both"/>
      </w:pPr>
    </w:p>
    <w:p w:rsidR="00A709CE" w:rsidRDefault="00A709CE" w:rsidP="00A709CE">
      <w:pPr>
        <w:pStyle w:val="a9"/>
        <w:numPr>
          <w:ilvl w:val="0"/>
          <w:numId w:val="1"/>
        </w:numPr>
        <w:spacing w:line="360" w:lineRule="auto"/>
        <w:jc w:val="both"/>
      </w:pPr>
      <w:r>
        <w:rPr>
          <w:rFonts w:hint="cs"/>
          <w:rtl/>
        </w:rPr>
        <w:t>סבור אני, שכאשר נותן בית המשפט הוראה מפורשת להגשת כתב טענות ולקיום דיון מקדמי, ואיש לא פונה לביהמ"ש אפילו בבקשה להארכת המועד, לא לעניין התיקון ולא לעניין הדיון המקדמי הוא מופיע לדיון באומרו כי המתנגדים נטלו ייצוג נוסף ולא שונה ולכן רק אגב הדיון מבוקשת דחייה, אזי מדובר באותו טעם מיוחד הנדרש בתקנות לאמור אי ציות של התנקות וגם של בית המשפט.</w:t>
      </w:r>
    </w:p>
    <w:p w:rsidR="00A709CE" w:rsidRDefault="00A709CE" w:rsidP="00A709CE">
      <w:pPr>
        <w:pStyle w:val="a9"/>
        <w:spacing w:line="360" w:lineRule="auto"/>
        <w:jc w:val="both"/>
      </w:pPr>
    </w:p>
    <w:p w:rsidR="00A709CE" w:rsidRDefault="00A709CE" w:rsidP="00A709CE">
      <w:pPr>
        <w:pStyle w:val="a9"/>
        <w:numPr>
          <w:ilvl w:val="0"/>
          <w:numId w:val="1"/>
        </w:numPr>
        <w:spacing w:line="360" w:lineRule="auto"/>
        <w:jc w:val="both"/>
      </w:pPr>
      <w:r>
        <w:rPr>
          <w:rFonts w:hint="cs"/>
          <w:rtl/>
        </w:rPr>
        <w:t xml:space="preserve">ביני לביני, קשה לי להבין מה פרקטית הוא ההבדל בין התליית ההליך לבין מחיקתו. אשר יכולים המתנגדים בכל עת לאחר מחיקה לחזור ולהגיש את התובענה ובהוצאות יחויבו גם במקרה מחיקה וגם במקרה התלייה. </w:t>
      </w:r>
    </w:p>
    <w:p w:rsidR="00A709CE" w:rsidRDefault="00A709CE" w:rsidP="00A709CE">
      <w:pPr>
        <w:pStyle w:val="a9"/>
        <w:spacing w:line="360" w:lineRule="auto"/>
        <w:jc w:val="both"/>
      </w:pPr>
    </w:p>
    <w:p w:rsidR="00A709CE" w:rsidRPr="001568D8" w:rsidRDefault="00A709CE" w:rsidP="00A709CE">
      <w:pPr>
        <w:pStyle w:val="a9"/>
        <w:numPr>
          <w:ilvl w:val="0"/>
          <w:numId w:val="1"/>
        </w:numPr>
        <w:spacing w:line="360" w:lineRule="auto"/>
        <w:jc w:val="both"/>
        <w:rPr>
          <w:b/>
          <w:bCs/>
          <w:u w:val="single"/>
        </w:rPr>
      </w:pPr>
      <w:r w:rsidRPr="001568D8">
        <w:rPr>
          <w:rFonts w:hint="cs"/>
          <w:b/>
          <w:bCs/>
          <w:u w:val="single"/>
          <w:rtl/>
        </w:rPr>
        <w:t>התובענה נמחקת.</w:t>
      </w:r>
    </w:p>
    <w:p w:rsidR="00A709CE" w:rsidRDefault="00A709CE" w:rsidP="00A709CE">
      <w:pPr>
        <w:pStyle w:val="a9"/>
        <w:spacing w:line="360" w:lineRule="auto"/>
        <w:jc w:val="both"/>
      </w:pPr>
    </w:p>
    <w:p w:rsidR="00A709CE" w:rsidRPr="001568D8" w:rsidRDefault="00A709CE" w:rsidP="00A709CE">
      <w:pPr>
        <w:pStyle w:val="a9"/>
        <w:numPr>
          <w:ilvl w:val="0"/>
          <w:numId w:val="1"/>
        </w:numPr>
        <w:spacing w:line="360" w:lineRule="auto"/>
        <w:jc w:val="both"/>
        <w:rPr>
          <w:u w:val="single"/>
        </w:rPr>
      </w:pPr>
      <w:r w:rsidRPr="001568D8">
        <w:rPr>
          <w:rFonts w:hint="cs"/>
          <w:u w:val="single"/>
          <w:rtl/>
        </w:rPr>
        <w:t>ניתן היתר לפרסום פסק דין זה, ללא פרט מזהה אודות הצדדים.</w:t>
      </w:r>
    </w:p>
    <w:p w:rsidR="00A709CE" w:rsidRDefault="00A709CE" w:rsidP="00A709CE">
      <w:pPr>
        <w:pStyle w:val="a9"/>
        <w:spacing w:line="360" w:lineRule="auto"/>
        <w:jc w:val="both"/>
      </w:pPr>
    </w:p>
    <w:p w:rsidR="00A709CE" w:rsidRPr="001568D8" w:rsidRDefault="00A709CE" w:rsidP="00A709CE">
      <w:pPr>
        <w:pStyle w:val="a9"/>
        <w:numPr>
          <w:ilvl w:val="0"/>
          <w:numId w:val="1"/>
        </w:numPr>
        <w:spacing w:line="360" w:lineRule="auto"/>
        <w:jc w:val="both"/>
        <w:rPr>
          <w:u w:val="single"/>
        </w:rPr>
      </w:pPr>
      <w:r w:rsidRPr="001568D8">
        <w:rPr>
          <w:rFonts w:hint="cs"/>
          <w:u w:val="single"/>
          <w:rtl/>
        </w:rPr>
        <w:lastRenderedPageBreak/>
        <w:t>המתנגדים ישאו בהוצאות המשיבים יחדיו, בסך 7,000 ₪.</w:t>
      </w:r>
    </w:p>
    <w:p w:rsidR="00A709CE" w:rsidRDefault="00A709CE" w:rsidP="00A709CE">
      <w:pPr>
        <w:pStyle w:val="a9"/>
        <w:spacing w:line="360" w:lineRule="auto"/>
        <w:jc w:val="both"/>
      </w:pPr>
    </w:p>
    <w:p w:rsidR="00A709CE" w:rsidRPr="001568D8" w:rsidRDefault="00A709CE" w:rsidP="00A709CE">
      <w:pPr>
        <w:pStyle w:val="a9"/>
        <w:numPr>
          <w:ilvl w:val="0"/>
          <w:numId w:val="1"/>
        </w:numPr>
        <w:spacing w:line="360" w:lineRule="auto"/>
        <w:jc w:val="both"/>
        <w:rPr>
          <w:b/>
          <w:bCs/>
          <w:u w:val="single"/>
          <w:rtl/>
        </w:rPr>
      </w:pPr>
      <w:r w:rsidRPr="001568D8">
        <w:rPr>
          <w:rFonts w:hint="cs"/>
          <w:b/>
          <w:bCs/>
          <w:u w:val="single"/>
          <w:rtl/>
        </w:rPr>
        <w:t xml:space="preserve">המזכירות תסגור את התיק. </w:t>
      </w:r>
    </w:p>
    <w:p w:rsidR="00A709CE" w:rsidRDefault="00A709CE" w:rsidP="00A709CE">
      <w:pPr>
        <w:spacing w:line="360" w:lineRule="auto"/>
        <w:jc w:val="both"/>
        <w:rPr>
          <w:sz w:val="6"/>
          <w:szCs w:val="6"/>
          <w:rtl/>
        </w:rPr>
      </w:pPr>
      <w:r>
        <w:rPr>
          <w:rtl/>
        </w:rPr>
        <w:t xml:space="preserve"> </w:t>
      </w:r>
      <w:r>
        <w:rPr>
          <w:sz w:val="6"/>
          <w:szCs w:val="6"/>
          <w:rtl/>
        </w:rPr>
        <w:t>&lt;#3#&gt;</w:t>
      </w:r>
    </w:p>
    <w:p w:rsidR="00A709CE" w:rsidRDefault="00A709CE" w:rsidP="00A709CE">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י' סיוון תשפ"ד</w:t>
          </w:r>
        </w:sdtContent>
      </w:sdt>
      <w:r>
        <w:rPr>
          <w:rFonts w:hint="cs"/>
          <w:b/>
          <w:bCs/>
          <w:rtl/>
        </w:rPr>
        <w:t xml:space="preserve">, </w:t>
      </w:r>
      <w:sdt>
        <w:sdtPr>
          <w:rPr>
            <w:rtl/>
          </w:rPr>
          <w:alias w:val="2206"/>
          <w:tag w:val="2206"/>
          <w:id w:val="-1474593809"/>
          <w:text w:multiLine="1"/>
        </w:sdtPr>
        <w:sdtEndPr/>
        <w:sdtContent>
          <w:r>
            <w:rPr>
              <w:b/>
              <w:bCs/>
            </w:rPr>
            <w:t>16/06/2024</w:t>
          </w:r>
        </w:sdtContent>
      </w:sdt>
      <w:r>
        <w:rPr>
          <w:rFonts w:hint="cs"/>
          <w:b/>
          <w:bCs/>
          <w:rtl/>
        </w:rPr>
        <w:t xml:space="preserve"> במעמד הנוכחים.</w:t>
      </w: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A709CE" w:rsidTr="001F6EC9">
        <w:trPr>
          <w:trHeight w:val="316"/>
          <w:jc w:val="right"/>
        </w:trPr>
        <w:tc>
          <w:tcPr>
            <w:tcW w:w="3936" w:type="dxa"/>
            <w:vAlign w:val="center"/>
          </w:tcPr>
          <w:p w:rsidR="00A709CE" w:rsidRDefault="006C2202" w:rsidP="001F6EC9">
            <w:pPr>
              <w:jc w:val="center"/>
              <w:rPr>
                <w:rtl/>
              </w:rPr>
            </w:pPr>
            <w:sdt>
              <w:sdtPr>
                <w:rPr>
                  <w:rtl/>
                </w:rPr>
                <w:alias w:val="MergeField"/>
                <w:tag w:val="2144"/>
                <w:id w:val="568845651"/>
              </w:sdtPr>
              <w:sdtEndPr/>
              <w:sdtContent>
                <w:r w:rsidR="00A709CE">
                  <w:rPr>
                    <w:noProof/>
                  </w:rPr>
                  <w:drawing>
                    <wp:inline distT="0" distB="0" distL="0" distR="0" wp14:anchorId="01AFD0E2" wp14:editId="50ED27CC">
                      <wp:extent cx="1933574" cy="590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7" cstate="print">
                                <a:extLst/>
                              </a:blip>
                              <a:stretch>
                                <a:fillRect/>
                              </a:stretch>
                            </pic:blipFill>
                            <pic:spPr>
                              <a:xfrm>
                                <a:off x="0" y="0"/>
                                <a:ext cx="1933574" cy="590550"/>
                              </a:xfrm>
                              <a:prstGeom prst="rect">
                                <a:avLst/>
                              </a:prstGeom>
                            </pic:spPr>
                          </pic:pic>
                        </a:graphicData>
                      </a:graphic>
                    </wp:inline>
                  </w:drawing>
                </w:r>
              </w:sdtContent>
            </w:sdt>
          </w:p>
        </w:tc>
      </w:tr>
      <w:tr w:rsidR="00A709CE" w:rsidTr="001F6EC9">
        <w:trPr>
          <w:trHeight w:val="361"/>
          <w:jc w:val="right"/>
        </w:trPr>
        <w:tc>
          <w:tcPr>
            <w:tcW w:w="3936" w:type="dxa"/>
            <w:vAlign w:val="center"/>
          </w:tcPr>
          <w:p w:rsidR="00A709CE" w:rsidRPr="00C02017" w:rsidRDefault="006C2202" w:rsidP="001F6EC9">
            <w:pPr>
              <w:jc w:val="center"/>
              <w:rPr>
                <w:b/>
                <w:bCs/>
                <w:rtl/>
              </w:rPr>
            </w:pPr>
            <w:sdt>
              <w:sdtPr>
                <w:rPr>
                  <w:b/>
                  <w:bCs/>
                  <w:rtl/>
                </w:rPr>
                <w:alias w:val="2141"/>
                <w:tag w:val="2141"/>
                <w:id w:val="2119712613"/>
                <w:placeholder>
                  <w:docPart w:val="D556D9B1413741069372DD1ABF504D63"/>
                </w:placeholder>
                <w:text w:multiLine="1"/>
              </w:sdtPr>
              <w:sdtEndPr/>
              <w:sdtContent>
                <w:r w:rsidR="00A709CE">
                  <w:rPr>
                    <w:b/>
                    <w:bCs/>
                    <w:rtl/>
                  </w:rPr>
                  <w:t>ארז</w:t>
                </w:r>
              </w:sdtContent>
            </w:sdt>
            <w:r w:rsidR="00A709CE" w:rsidRPr="00C02017">
              <w:rPr>
                <w:rFonts w:hint="cs"/>
                <w:b/>
                <w:bCs/>
                <w:rtl/>
              </w:rPr>
              <w:t xml:space="preserve"> </w:t>
            </w:r>
            <w:sdt>
              <w:sdtPr>
                <w:rPr>
                  <w:rFonts w:hint="cs"/>
                  <w:b/>
                  <w:bCs/>
                  <w:rtl/>
                </w:rPr>
                <w:alias w:val="2142"/>
                <w:tag w:val="2142"/>
                <w:id w:val="-26639521"/>
                <w:placeholder>
                  <w:docPart w:val="792E4DD5DC7C4EB3A5EC504A7E97E003"/>
                </w:placeholder>
                <w:text w:multiLine="1"/>
              </w:sdtPr>
              <w:sdtEndPr/>
              <w:sdtContent>
                <w:r w:rsidR="00A709CE">
                  <w:rPr>
                    <w:b/>
                    <w:bCs/>
                    <w:rtl/>
                  </w:rPr>
                  <w:t>שני</w:t>
                </w:r>
              </w:sdtContent>
            </w:sdt>
            <w:r w:rsidR="00A709CE" w:rsidRPr="00C02017">
              <w:rPr>
                <w:rFonts w:hint="cs"/>
                <w:b/>
                <w:bCs/>
                <w:rtl/>
              </w:rPr>
              <w:t xml:space="preserve">, </w:t>
            </w:r>
            <w:sdt>
              <w:sdtPr>
                <w:rPr>
                  <w:rFonts w:hint="cs"/>
                  <w:b/>
                  <w:bCs/>
                  <w:rtl/>
                </w:rPr>
                <w:alias w:val="2143"/>
                <w:tag w:val="2143"/>
                <w:id w:val="1647695366"/>
                <w:placeholder>
                  <w:docPart w:val="18684ED96BC44ACCAE78D07323CC7445"/>
                </w:placeholder>
                <w:text w:multiLine="1"/>
              </w:sdtPr>
              <w:sdtEndPr/>
              <w:sdtContent>
                <w:r w:rsidR="00A709CE">
                  <w:rPr>
                    <w:b/>
                    <w:bCs/>
                    <w:rtl/>
                  </w:rPr>
                  <w:t>שופט</w:t>
                </w:r>
              </w:sdtContent>
            </w:sdt>
          </w:p>
        </w:tc>
      </w:tr>
    </w:tbl>
    <w:p w:rsidR="00A709CE" w:rsidRPr="00060118" w:rsidRDefault="00A709CE" w:rsidP="00A709CE">
      <w:pPr>
        <w:spacing w:line="360" w:lineRule="auto"/>
        <w:jc w:val="both"/>
        <w:rPr>
          <w:rtl/>
        </w:rPr>
      </w:pPr>
    </w:p>
    <w:p w:rsidR="00E27F43" w:rsidRPr="00A709CE" w:rsidRDefault="00E27F43" w:rsidP="00A709CE">
      <w:pPr>
        <w:spacing w:line="360" w:lineRule="auto"/>
        <w:jc w:val="both"/>
      </w:pPr>
    </w:p>
    <w:sectPr w:rsidR="00E27F43" w:rsidRPr="00A709CE" w:rsidSect="00A875CF">
      <w:headerReference w:type="even" r:id="rId8"/>
      <w:headerReference w:type="default" r:id="rId9"/>
      <w:footerReference w:type="even" r:id="rId10"/>
      <w:footerReference w:type="default" r:id="rId11"/>
      <w:headerReference w:type="first" r:id="rId12"/>
      <w:footerReference w:type="first" r:id="rId13"/>
      <w:pgSz w:w="11906" w:h="16838" w:code="9"/>
      <w:pgMar w:top="1440" w:right="1701" w:bottom="1440" w:left="1701" w:header="567" w:footer="1157" w:gutter="0"/>
      <w:lnNumType w:countBy="1"/>
      <w:pgNumType w:start="9"/>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2202" w:rsidRDefault="006C2202" w:rsidP="00A709CE">
      <w:r>
        <w:separator/>
      </w:r>
    </w:p>
  </w:endnote>
  <w:endnote w:type="continuationSeparator" w:id="0">
    <w:p w:rsidR="006C2202" w:rsidRDefault="006C2202" w:rsidP="00A70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42FB" w:rsidRDefault="00907A79" w:rsidP="00A875CF">
    <w:pPr>
      <w:pStyle w:val="a5"/>
      <w:framePr w:wrap="around" w:vAnchor="text" w:hAnchor="text" w:xAlign="center" w:y="1"/>
      <w:rPr>
        <w:rStyle w:val="a8"/>
      </w:rPr>
    </w:pPr>
    <w:r>
      <w:rPr>
        <w:rStyle w:val="a8"/>
        <w:rtl/>
      </w:rPr>
      <w:fldChar w:fldCharType="begin"/>
    </w:r>
    <w:r>
      <w:rPr>
        <w:rStyle w:val="a8"/>
      </w:rPr>
      <w:instrText xml:space="preserve"> PAGE </w:instrText>
    </w:r>
    <w:r>
      <w:rPr>
        <w:rStyle w:val="a8"/>
        <w:rtl/>
      </w:rPr>
      <w:fldChar w:fldCharType="separate"/>
    </w:r>
    <w:r>
      <w:rPr>
        <w:rStyle w:val="a8"/>
        <w:noProof/>
        <w:rtl/>
      </w:rPr>
      <w:t>10</w:t>
    </w:r>
    <w:r>
      <w:rPr>
        <w:rStyle w:val="a8"/>
        <w:rtl/>
      </w:rPr>
      <w:fldChar w:fldCharType="end"/>
    </w:r>
  </w:p>
  <w:p w:rsidR="004B73B6" w:rsidRDefault="006C220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42FB" w:rsidRDefault="00907A79" w:rsidP="00A875CF">
    <w:pPr>
      <w:pStyle w:val="a5"/>
      <w:framePr w:wrap="around" w:vAnchor="text" w:hAnchor="text" w:xAlign="center" w:y="1"/>
      <w:rPr>
        <w:rStyle w:val="a8"/>
      </w:rPr>
    </w:pPr>
    <w:r>
      <w:rPr>
        <w:rStyle w:val="a8"/>
        <w:rtl/>
      </w:rPr>
      <w:fldChar w:fldCharType="begin"/>
    </w:r>
    <w:r>
      <w:rPr>
        <w:rStyle w:val="a8"/>
      </w:rPr>
      <w:instrText xml:space="preserve"> PAGE </w:instrText>
    </w:r>
    <w:r>
      <w:rPr>
        <w:rStyle w:val="a8"/>
        <w:rtl/>
      </w:rPr>
      <w:fldChar w:fldCharType="separate"/>
    </w:r>
    <w:r w:rsidR="006433CC">
      <w:rPr>
        <w:rStyle w:val="a8"/>
        <w:noProof/>
        <w:rtl/>
      </w:rPr>
      <w:t>9</w:t>
    </w:r>
    <w:r>
      <w:rPr>
        <w:rStyle w:val="a8"/>
        <w:rtl/>
      </w:rPr>
      <w:fldChar w:fldCharType="end"/>
    </w:r>
  </w:p>
  <w:p w:rsidR="004B73B6" w:rsidRDefault="006C2202">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685" w:rsidRDefault="00AA668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2202" w:rsidRDefault="006C2202" w:rsidP="00A709CE">
      <w:r>
        <w:separator/>
      </w:r>
    </w:p>
  </w:footnote>
  <w:footnote w:type="continuationSeparator" w:id="0">
    <w:p w:rsidR="006C2202" w:rsidRDefault="006C2202" w:rsidP="00A70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685" w:rsidRDefault="00AA668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907A79">
    <w:pPr>
      <w:pStyle w:val="a3"/>
      <w:tabs>
        <w:tab w:val="clear" w:pos="8306"/>
      </w:tabs>
      <w:jc w:val="center"/>
      <w:rPr>
        <w:rtl/>
      </w:rPr>
    </w:pPr>
    <w:r>
      <w:rPr>
        <w:noProof/>
      </w:rPr>
      <w:drawing>
        <wp:inline distT="0" distB="0" distL="0" distR="0" wp14:anchorId="28CF678D" wp14:editId="37C45BF2">
          <wp:extent cx="516890" cy="572770"/>
          <wp:effectExtent l="0" t="0" r="0" b="0"/>
          <wp:docPr id="5"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527"/>
      <w:gridCol w:w="283"/>
      <w:gridCol w:w="2694"/>
    </w:tblGrid>
    <w:tr w:rsidR="00EB1D9D" w:rsidTr="00C93AE1">
      <w:trPr>
        <w:trHeight w:hRule="exact" w:val="418"/>
        <w:jc w:val="center"/>
      </w:trPr>
      <w:sdt>
        <w:sdtPr>
          <w:rPr>
            <w:rtl/>
          </w:rPr>
          <w:alias w:val="162"/>
          <w:tag w:val="162"/>
          <w:id w:val="1282998781"/>
          <w:text w:multiLine="1"/>
        </w:sdtPr>
        <w:sdtEndPr/>
        <w:sdtContent>
          <w:tc>
            <w:tcPr>
              <w:tcW w:w="8504" w:type="dxa"/>
              <w:gridSpan w:val="3"/>
            </w:tcPr>
            <w:p w:rsidR="00EB1D9D" w:rsidRDefault="00907A79">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לענייני משפחה בתל אביב -יפו</w:t>
              </w:r>
            </w:p>
          </w:tc>
        </w:sdtContent>
      </w:sdt>
    </w:tr>
    <w:tr w:rsidR="00EB1D9D" w:rsidTr="00C93AE1">
      <w:trPr>
        <w:trHeight w:val="337"/>
        <w:jc w:val="center"/>
      </w:trPr>
      <w:tc>
        <w:tcPr>
          <w:tcW w:w="5527" w:type="dxa"/>
        </w:tcPr>
        <w:p w:rsidR="007D4DDF" w:rsidRDefault="006C2202" w:rsidP="006B2B0A">
          <w:pPr>
            <w:rPr>
              <w:b/>
              <w:bCs/>
              <w:sz w:val="26"/>
              <w:szCs w:val="26"/>
              <w:rtl/>
            </w:rPr>
          </w:pPr>
          <w:sdt>
            <w:sdtPr>
              <w:rPr>
                <w:b/>
                <w:bCs/>
                <w:sz w:val="26"/>
                <w:szCs w:val="26"/>
                <w:rtl/>
              </w:rPr>
              <w:alias w:val="849"/>
              <w:tag w:val="849"/>
              <w:id w:val="-1617746001"/>
              <w:text w:multiLine="1"/>
            </w:sdtPr>
            <w:sdtEndPr/>
            <w:sdtContent>
              <w:r w:rsidR="006B2B0A">
                <w:rPr>
                  <w:b/>
                  <w:bCs/>
                  <w:sz w:val="26"/>
                  <w:szCs w:val="26"/>
                  <w:rtl/>
                </w:rPr>
                <w:t>ת"ע</w:t>
              </w:r>
            </w:sdtContent>
          </w:sdt>
          <w:r w:rsidR="006B2B0A">
            <w:rPr>
              <w:rFonts w:hint="cs"/>
              <w:b/>
              <w:bCs/>
              <w:sz w:val="26"/>
              <w:szCs w:val="26"/>
              <w:rtl/>
            </w:rPr>
            <w:t xml:space="preserve"> </w:t>
          </w:r>
          <w:sdt>
            <w:sdtPr>
              <w:rPr>
                <w:b/>
                <w:bCs/>
                <w:sz w:val="26"/>
                <w:szCs w:val="26"/>
                <w:rtl/>
              </w:rPr>
              <w:alias w:val="158"/>
              <w:tag w:val="158"/>
              <w:id w:val="-1470517263"/>
              <w:text w:multiLine="1"/>
            </w:sdtPr>
            <w:sdtEndPr/>
            <w:sdtContent>
              <w:r w:rsidR="006B2B0A">
                <w:rPr>
                  <w:b/>
                  <w:bCs/>
                  <w:sz w:val="26"/>
                  <w:szCs w:val="26"/>
                  <w:rtl/>
                </w:rPr>
                <w:t>42190-02-24</w:t>
              </w:r>
            </w:sdtContent>
          </w:sdt>
          <w:r w:rsidR="006B2B0A">
            <w:rPr>
              <w:rFonts w:hint="cs"/>
              <w:b/>
              <w:bCs/>
              <w:sz w:val="26"/>
              <w:szCs w:val="26"/>
              <w:rtl/>
            </w:rPr>
            <w:t xml:space="preserve"> ע. נ' האפוטרופוס הכללי</w:t>
          </w:r>
        </w:p>
      </w:tc>
      <w:tc>
        <w:tcPr>
          <w:tcW w:w="283" w:type="dxa"/>
        </w:tcPr>
        <w:p w:rsidR="00EB1D9D" w:rsidRDefault="006C2202">
          <w:pPr>
            <w:pStyle w:val="a3"/>
            <w:jc w:val="right"/>
            <w:rPr>
              <w:b/>
              <w:bCs/>
              <w:sz w:val="26"/>
              <w:szCs w:val="26"/>
              <w:rtl/>
            </w:rPr>
          </w:pPr>
        </w:p>
      </w:tc>
      <w:sdt>
        <w:sdtPr>
          <w:rPr>
            <w:b/>
            <w:bCs/>
            <w:sz w:val="26"/>
            <w:szCs w:val="26"/>
            <w:rtl/>
          </w:rPr>
          <w:alias w:val="2633"/>
          <w:tag w:val="2633"/>
          <w:id w:val="991297748"/>
          <w:text w:multiLine="1"/>
        </w:sdtPr>
        <w:sdtEndPr/>
        <w:sdtContent>
          <w:tc>
            <w:tcPr>
              <w:tcW w:w="2694" w:type="dxa"/>
            </w:tcPr>
            <w:p w:rsidR="00EB1D9D" w:rsidRDefault="00907A79" w:rsidP="00B24CA7">
              <w:pPr>
                <w:pStyle w:val="a3"/>
                <w:tabs>
                  <w:tab w:val="clear" w:pos="4153"/>
                </w:tabs>
                <w:jc w:val="right"/>
                <w:rPr>
                  <w:b/>
                  <w:bCs/>
                  <w:sz w:val="26"/>
                  <w:szCs w:val="26"/>
                  <w:rtl/>
                </w:rPr>
              </w:pPr>
              <w:r>
                <w:rPr>
                  <w:b/>
                  <w:bCs/>
                  <w:sz w:val="26"/>
                  <w:szCs w:val="26"/>
                  <w:rtl/>
                </w:rPr>
                <w:t>16 יוני 2024</w:t>
              </w:r>
            </w:p>
          </w:tc>
        </w:sdtContent>
      </w:sdt>
    </w:tr>
  </w:tbl>
  <w:p w:rsidR="00EB1D9D" w:rsidRDefault="006C2202">
    <w:pPr>
      <w:pStyle w:val="a3"/>
      <w:jc w:val="center"/>
      <w:rPr>
        <w:rFonts w:ascii="Tahoma" w:hAnsi="Tahoma" w:cs="Tahoma"/>
        <w:b/>
        <w:bCs/>
        <w:color w:val="000080"/>
        <w:sz w:val="20"/>
        <w:szCs w:val="20"/>
      </w:rPr>
    </w:pPr>
  </w:p>
  <w:p w:rsidR="001442FB" w:rsidRDefault="006C2202">
    <w:pPr>
      <w:pStyle w:val="a3"/>
      <w:jc w:val="center"/>
      <w:rPr>
        <w:rFonts w:ascii="Tahoma" w:hAnsi="Tahoma" w:cs="Tahoma"/>
        <w:b/>
        <w:bCs/>
        <w:color w:val="000080"/>
        <w:sz w:val="20"/>
        <w:szCs w:val="20"/>
      </w:rPr>
    </w:pPr>
  </w:p>
  <w:p w:rsidR="001442FB" w:rsidRDefault="006C2202">
    <w:pPr>
      <w:pStyle w:val="a3"/>
      <w:jc w:val="center"/>
      <w:rPr>
        <w:rFonts w:ascii="Tahoma" w:hAnsi="Tahoma" w:cs="Tahoma"/>
        <w:b/>
        <w:bCs/>
        <w:color w:val="000080"/>
        <w:sz w:val="20"/>
        <w:szCs w:val="20"/>
      </w:rPr>
    </w:pPr>
  </w:p>
  <w:p w:rsidR="001442FB" w:rsidRDefault="00907A79" w:rsidP="001442FB">
    <w:pPr>
      <w:pStyle w:val="a3"/>
      <w:rPr>
        <w:rFonts w:ascii="Tahoma" w:hAnsi="Tahoma" w:cs="Tahoma"/>
        <w:b/>
        <w:bCs/>
        <w:color w:val="000080"/>
        <w:sz w:val="20"/>
        <w:szCs w:val="20"/>
      </w:rPr>
    </w:pPr>
    <w:r>
      <w:rPr>
        <w:rFonts w:hint="cs"/>
        <w:b/>
        <w:bCs/>
        <w:rtl/>
      </w:rPr>
      <w:t xml:space="preserve">  </w:t>
    </w:r>
    <w:r w:rsidRPr="00805B1F">
      <w:rPr>
        <w:b/>
        <w:bCs/>
        <w:rtl/>
      </w:rPr>
      <w:t>לפני כבוד ה</w:t>
    </w:r>
    <w:r>
      <w:rPr>
        <w:b/>
        <w:bCs/>
        <w:rtl/>
      </w:rPr>
      <w:t>שופט ארז שני</w:t>
    </w:r>
  </w:p>
  <w:p w:rsidR="001442FB" w:rsidRDefault="006C2202" w:rsidP="001442FB">
    <w:pPr>
      <w:pStyle w:val="a3"/>
      <w:rPr>
        <w:rFonts w:ascii="Tahoma" w:hAnsi="Tahoma" w:cs="Tahoma"/>
        <w:b/>
        <w:bCs/>
        <w:color w:val="000080"/>
        <w:sz w:val="20"/>
        <w:szCs w:val="20"/>
        <w:rtl/>
      </w:rPr>
    </w:pPr>
  </w:p>
  <w:p w:rsidR="001442FB" w:rsidRDefault="006C2202" w:rsidP="001442FB">
    <w:pPr>
      <w:pStyle w:val="a3"/>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685" w:rsidRDefault="00AA668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DA05DD"/>
    <w:multiLevelType w:val="hybridMultilevel"/>
    <w:tmpl w:val="550AFC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9CE"/>
    <w:rsid w:val="001D4633"/>
    <w:rsid w:val="003079DC"/>
    <w:rsid w:val="006433CC"/>
    <w:rsid w:val="006B2B0A"/>
    <w:rsid w:val="006C2202"/>
    <w:rsid w:val="00907A79"/>
    <w:rsid w:val="00A709CE"/>
    <w:rsid w:val="00AA6685"/>
    <w:rsid w:val="00E27F4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68745EE-81F1-49A5-B575-3E4E3CCFF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09CE"/>
    <w:pPr>
      <w:bidi/>
      <w:spacing w:after="0" w:line="240" w:lineRule="auto"/>
    </w:pPr>
    <w:rPr>
      <w:rFonts w:ascii="David" w:eastAsia="David" w:hAnsi="David" w:cs="David"/>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709CE"/>
    <w:pPr>
      <w:tabs>
        <w:tab w:val="center" w:pos="4153"/>
        <w:tab w:val="right" w:pos="8306"/>
      </w:tabs>
    </w:pPr>
  </w:style>
  <w:style w:type="character" w:customStyle="1" w:styleId="a4">
    <w:name w:val="כותרת עליונה תו"/>
    <w:basedOn w:val="a0"/>
    <w:link w:val="a3"/>
    <w:rsid w:val="00A709CE"/>
    <w:rPr>
      <w:rFonts w:ascii="David" w:eastAsia="David" w:hAnsi="David" w:cs="David"/>
      <w:sz w:val="24"/>
      <w:szCs w:val="24"/>
    </w:rPr>
  </w:style>
  <w:style w:type="paragraph" w:styleId="a5">
    <w:name w:val="footer"/>
    <w:basedOn w:val="a"/>
    <w:link w:val="a6"/>
    <w:rsid w:val="00A709CE"/>
    <w:pPr>
      <w:tabs>
        <w:tab w:val="center" w:pos="4153"/>
        <w:tab w:val="right" w:pos="8306"/>
      </w:tabs>
    </w:pPr>
  </w:style>
  <w:style w:type="character" w:customStyle="1" w:styleId="a6">
    <w:name w:val="כותרת תחתונה תו"/>
    <w:basedOn w:val="a0"/>
    <w:link w:val="a5"/>
    <w:rsid w:val="00A709CE"/>
    <w:rPr>
      <w:rFonts w:ascii="David" w:eastAsia="David" w:hAnsi="David" w:cs="David"/>
      <w:sz w:val="24"/>
      <w:szCs w:val="24"/>
    </w:rPr>
  </w:style>
  <w:style w:type="table" w:styleId="a7">
    <w:name w:val="Table Grid"/>
    <w:basedOn w:val="a1"/>
    <w:rsid w:val="00A709CE"/>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A709CE"/>
  </w:style>
  <w:style w:type="paragraph" w:customStyle="1" w:styleId="12">
    <w:name w:val="רגיל + ‏12 נק'"/>
    <w:aliases w:val="מיושר לשני הצדדים,מרווח בין שורות:  שורה וחצי"/>
    <w:basedOn w:val="a"/>
    <w:rsid w:val="00A709CE"/>
    <w:rPr>
      <w:rFonts w:ascii="Times New Roman" w:eastAsia="Times New Roman" w:hAnsi="Times New Roman"/>
      <w:b/>
      <w:bCs/>
      <w:u w:val="single"/>
    </w:rPr>
  </w:style>
  <w:style w:type="paragraph" w:styleId="a9">
    <w:name w:val="List Paragraph"/>
    <w:basedOn w:val="a"/>
    <w:uiPriority w:val="34"/>
    <w:qFormat/>
    <w:rsid w:val="00A709CE"/>
    <w:pPr>
      <w:ind w:left="720"/>
      <w:contextualSpacing/>
    </w:pPr>
  </w:style>
  <w:style w:type="character" w:styleId="aa">
    <w:name w:val="line number"/>
    <w:basedOn w:val="a0"/>
    <w:uiPriority w:val="99"/>
    <w:semiHidden/>
    <w:unhideWhenUsed/>
    <w:rsid w:val="00A709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22182EF672A43CA97B4C0500E0C2297"/>
        <w:category>
          <w:name w:val="כללי"/>
          <w:gallery w:val="placeholder"/>
        </w:category>
        <w:types>
          <w:type w:val="bbPlcHdr"/>
        </w:types>
        <w:behaviors>
          <w:behavior w:val="content"/>
        </w:behaviors>
        <w:guid w:val="{E77FC232-5240-4BDC-8ABA-6C89C1EA0861}"/>
      </w:docPartPr>
      <w:docPartBody>
        <w:p w:rsidR="004A4182" w:rsidRDefault="007315A2" w:rsidP="007315A2">
          <w:pPr>
            <w:pStyle w:val="C22182EF672A43CA97B4C0500E0C2297"/>
          </w:pPr>
          <w:r w:rsidRPr="002A7028">
            <w:rPr>
              <w:rFonts w:cs="David"/>
              <w:b/>
              <w:bCs/>
              <w:rtl/>
            </w:rPr>
            <w:t>שם פרטי חותם</w:t>
          </w:r>
        </w:p>
      </w:docPartBody>
    </w:docPart>
    <w:docPart>
      <w:docPartPr>
        <w:name w:val="752EC118A5ED42B385FE2789112FDEA8"/>
        <w:category>
          <w:name w:val="כללי"/>
          <w:gallery w:val="placeholder"/>
        </w:category>
        <w:types>
          <w:type w:val="bbPlcHdr"/>
        </w:types>
        <w:behaviors>
          <w:behavior w:val="content"/>
        </w:behaviors>
        <w:guid w:val="{791E491C-FCFE-4205-B471-6CB53EB66AED}"/>
      </w:docPartPr>
      <w:docPartBody>
        <w:p w:rsidR="004A4182" w:rsidRDefault="007315A2" w:rsidP="007315A2">
          <w:pPr>
            <w:pStyle w:val="752EC118A5ED42B385FE2789112FDEA8"/>
          </w:pPr>
          <w:r w:rsidRPr="002A7028">
            <w:rPr>
              <w:rFonts w:cs="David"/>
              <w:b/>
              <w:bCs/>
              <w:rtl/>
            </w:rPr>
            <w:t>שם משפחה חותם</w:t>
          </w:r>
        </w:p>
      </w:docPartBody>
    </w:docPart>
    <w:docPart>
      <w:docPartPr>
        <w:name w:val="466FC31ACB9F468DAAA4268A19CFBB88"/>
        <w:category>
          <w:name w:val="כללי"/>
          <w:gallery w:val="placeholder"/>
        </w:category>
        <w:types>
          <w:type w:val="bbPlcHdr"/>
        </w:types>
        <w:behaviors>
          <w:behavior w:val="content"/>
        </w:behaviors>
        <w:guid w:val="{E2186FCF-D5A7-4BE6-9913-112EE3288672}"/>
      </w:docPartPr>
      <w:docPartBody>
        <w:p w:rsidR="004A4182" w:rsidRDefault="007315A2" w:rsidP="007315A2">
          <w:pPr>
            <w:pStyle w:val="466FC31ACB9F468DAAA4268A19CFBB88"/>
          </w:pPr>
          <w:r w:rsidRPr="002A7028">
            <w:rPr>
              <w:rFonts w:cs="David"/>
              <w:b/>
              <w:bCs/>
              <w:rtl/>
            </w:rPr>
            <w:t>מעמד חותם</w:t>
          </w:r>
        </w:p>
      </w:docPartBody>
    </w:docPart>
    <w:docPart>
      <w:docPartPr>
        <w:name w:val="D556D9B1413741069372DD1ABF504D63"/>
        <w:category>
          <w:name w:val="כללי"/>
          <w:gallery w:val="placeholder"/>
        </w:category>
        <w:types>
          <w:type w:val="bbPlcHdr"/>
        </w:types>
        <w:behaviors>
          <w:behavior w:val="content"/>
        </w:behaviors>
        <w:guid w:val="{92444ACC-D097-4619-A3B8-772CD6D30B3B}"/>
      </w:docPartPr>
      <w:docPartBody>
        <w:p w:rsidR="004A4182" w:rsidRDefault="007315A2" w:rsidP="007315A2">
          <w:pPr>
            <w:pStyle w:val="D556D9B1413741069372DD1ABF504D63"/>
          </w:pPr>
          <w:r w:rsidRPr="002A7028">
            <w:rPr>
              <w:rFonts w:cs="David"/>
              <w:b/>
              <w:bCs/>
              <w:rtl/>
            </w:rPr>
            <w:t>שם פרטי חותם</w:t>
          </w:r>
        </w:p>
      </w:docPartBody>
    </w:docPart>
    <w:docPart>
      <w:docPartPr>
        <w:name w:val="792E4DD5DC7C4EB3A5EC504A7E97E003"/>
        <w:category>
          <w:name w:val="כללי"/>
          <w:gallery w:val="placeholder"/>
        </w:category>
        <w:types>
          <w:type w:val="bbPlcHdr"/>
        </w:types>
        <w:behaviors>
          <w:behavior w:val="content"/>
        </w:behaviors>
        <w:guid w:val="{D846A71B-4403-4B48-B4D0-6820F4F3FCAA}"/>
      </w:docPartPr>
      <w:docPartBody>
        <w:p w:rsidR="004A4182" w:rsidRDefault="007315A2" w:rsidP="007315A2">
          <w:pPr>
            <w:pStyle w:val="792E4DD5DC7C4EB3A5EC504A7E97E003"/>
          </w:pPr>
          <w:r w:rsidRPr="002A7028">
            <w:rPr>
              <w:rFonts w:cs="David"/>
              <w:b/>
              <w:bCs/>
              <w:rtl/>
            </w:rPr>
            <w:t>שם משפחה חותם</w:t>
          </w:r>
        </w:p>
      </w:docPartBody>
    </w:docPart>
    <w:docPart>
      <w:docPartPr>
        <w:name w:val="18684ED96BC44ACCAE78D07323CC7445"/>
        <w:category>
          <w:name w:val="כללי"/>
          <w:gallery w:val="placeholder"/>
        </w:category>
        <w:types>
          <w:type w:val="bbPlcHdr"/>
        </w:types>
        <w:behaviors>
          <w:behavior w:val="content"/>
        </w:behaviors>
        <w:guid w:val="{CC352D5C-098C-4C30-BC15-3E48361489FB}"/>
      </w:docPartPr>
      <w:docPartBody>
        <w:p w:rsidR="004A4182" w:rsidRDefault="007315A2" w:rsidP="007315A2">
          <w:pPr>
            <w:pStyle w:val="18684ED96BC44ACCAE78D07323CC7445"/>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5A2"/>
    <w:rsid w:val="001F35DA"/>
    <w:rsid w:val="004A4182"/>
    <w:rsid w:val="007315A2"/>
    <w:rsid w:val="007C30B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2182EF672A43CA97B4C0500E0C2297">
    <w:name w:val="C22182EF672A43CA97B4C0500E0C2297"/>
    <w:rsid w:val="007315A2"/>
    <w:pPr>
      <w:bidi/>
    </w:pPr>
  </w:style>
  <w:style w:type="paragraph" w:customStyle="1" w:styleId="752EC118A5ED42B385FE2789112FDEA8">
    <w:name w:val="752EC118A5ED42B385FE2789112FDEA8"/>
    <w:rsid w:val="007315A2"/>
    <w:pPr>
      <w:bidi/>
    </w:pPr>
  </w:style>
  <w:style w:type="paragraph" w:customStyle="1" w:styleId="466FC31ACB9F468DAAA4268A19CFBB88">
    <w:name w:val="466FC31ACB9F468DAAA4268A19CFBB88"/>
    <w:rsid w:val="007315A2"/>
    <w:pPr>
      <w:bidi/>
    </w:pPr>
  </w:style>
  <w:style w:type="paragraph" w:customStyle="1" w:styleId="D556D9B1413741069372DD1ABF504D63">
    <w:name w:val="D556D9B1413741069372DD1ABF504D63"/>
    <w:rsid w:val="007315A2"/>
    <w:pPr>
      <w:bidi/>
    </w:pPr>
  </w:style>
  <w:style w:type="paragraph" w:customStyle="1" w:styleId="792E4DD5DC7C4EB3A5EC504A7E97E003">
    <w:name w:val="792E4DD5DC7C4EB3A5EC504A7E97E003"/>
    <w:rsid w:val="007315A2"/>
    <w:pPr>
      <w:bidi/>
    </w:pPr>
  </w:style>
  <w:style w:type="paragraph" w:customStyle="1" w:styleId="18684ED96BC44ACCAE78D07323CC7445">
    <w:name w:val="18684ED96BC44ACCAE78D07323CC7445"/>
    <w:rsid w:val="007315A2"/>
    <w:pPr>
      <w:bidi/>
    </w:pPr>
  </w:style>
  <w:style w:type="paragraph" w:customStyle="1" w:styleId="63BA89ADF46F4440BF6626C6A87E85C7">
    <w:name w:val="63BA89ADF46F4440BF6626C6A87E85C7"/>
    <w:rsid w:val="007315A2"/>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546</Words>
  <Characters>2731</Characters>
  <Application>Microsoft Office Word</Application>
  <DocSecurity>0</DocSecurity>
  <Lines>22</Lines>
  <Paragraphs>6</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דלית קוכמן</dc:creator>
  <cp:keywords/>
  <dc:description/>
  <cp:lastModifiedBy>אסתר טטרואשילי</cp:lastModifiedBy>
  <cp:revision>2</cp:revision>
  <dcterms:created xsi:type="dcterms:W3CDTF">2024-06-17T06:26:00Z</dcterms:created>
  <dcterms:modified xsi:type="dcterms:W3CDTF">2024-06-17T06:26:00Z</dcterms:modified>
</cp:coreProperties>
</file>